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C802" w14:textId="33EBDD65" w:rsidR="00934EFD" w:rsidRDefault="00B42E83" w:rsidP="00934EFD">
      <w:pPr>
        <w:pStyle w:val="Default"/>
        <w:spacing w:line="0" w:lineRule="atLeast"/>
        <w:contextualSpacing/>
        <w:jc w:val="center"/>
        <w:rPr>
          <w:rFonts w:ascii="宋体" w:eastAsia="宋体" w:hAnsi="宋体" w:cs="华文中宋" w:hint="eastAsia"/>
          <w:b/>
          <w:color w:val="auto"/>
          <w:sz w:val="28"/>
          <w:szCs w:val="36"/>
        </w:rPr>
      </w:pPr>
      <w:r>
        <w:rPr>
          <w:rFonts w:ascii="宋体" w:eastAsia="宋体" w:hAnsi="宋体" w:cs="华文中宋" w:hint="eastAsia"/>
          <w:b/>
          <w:color w:val="auto"/>
          <w:sz w:val="28"/>
          <w:szCs w:val="36"/>
        </w:rPr>
        <w:t>华兴</w:t>
      </w:r>
      <w:r w:rsidR="007B0319" w:rsidRPr="007B0319">
        <w:rPr>
          <w:rFonts w:ascii="宋体" w:eastAsia="宋体" w:hAnsi="宋体" w:cs="华文中宋" w:hint="eastAsia"/>
          <w:b/>
          <w:color w:val="auto"/>
          <w:sz w:val="28"/>
          <w:szCs w:val="36"/>
        </w:rPr>
        <w:t>证券有限公司</w:t>
      </w:r>
    </w:p>
    <w:p w14:paraId="039BD623" w14:textId="61166E3F" w:rsidR="007B0319" w:rsidRDefault="007B0319" w:rsidP="00934EFD">
      <w:pPr>
        <w:pStyle w:val="Default"/>
        <w:spacing w:line="0" w:lineRule="atLeast"/>
        <w:contextualSpacing/>
        <w:jc w:val="center"/>
        <w:rPr>
          <w:rFonts w:ascii="宋体" w:eastAsia="宋体" w:hAnsi="宋体" w:cs="华文中宋" w:hint="eastAsia"/>
          <w:b/>
          <w:color w:val="auto"/>
          <w:sz w:val="28"/>
          <w:szCs w:val="36"/>
        </w:rPr>
      </w:pPr>
      <w:r w:rsidRPr="007B0319">
        <w:rPr>
          <w:rFonts w:ascii="宋体" w:eastAsia="宋体" w:hAnsi="宋体" w:cs="华文中宋" w:hint="eastAsia"/>
          <w:b/>
          <w:color w:val="auto"/>
          <w:sz w:val="28"/>
          <w:szCs w:val="36"/>
        </w:rPr>
        <w:t>上海证券交易所</w:t>
      </w:r>
      <w:proofErr w:type="gramStart"/>
      <w:r w:rsidRPr="007B0319">
        <w:rPr>
          <w:rFonts w:ascii="宋体" w:eastAsia="宋体" w:hAnsi="宋体" w:cs="华文中宋" w:hint="eastAsia"/>
          <w:b/>
          <w:color w:val="auto"/>
          <w:sz w:val="28"/>
          <w:szCs w:val="36"/>
        </w:rPr>
        <w:t>科创板股票</w:t>
      </w:r>
      <w:proofErr w:type="gramEnd"/>
      <w:r w:rsidRPr="007B0319">
        <w:rPr>
          <w:rFonts w:ascii="宋体" w:eastAsia="宋体" w:hAnsi="宋体" w:cs="华文中宋" w:hint="eastAsia"/>
          <w:b/>
          <w:color w:val="auto"/>
          <w:sz w:val="28"/>
          <w:szCs w:val="36"/>
        </w:rPr>
        <w:t>交易风险揭示书</w:t>
      </w:r>
    </w:p>
    <w:p w14:paraId="34905089" w14:textId="77777777" w:rsidR="001E4577" w:rsidRPr="007B0319" w:rsidRDefault="001E4577" w:rsidP="00934EFD">
      <w:pPr>
        <w:pStyle w:val="Default"/>
        <w:spacing w:line="0" w:lineRule="atLeast"/>
        <w:contextualSpacing/>
        <w:jc w:val="center"/>
        <w:rPr>
          <w:rFonts w:ascii="宋体" w:eastAsia="宋体" w:hAnsi="宋体" w:cs="华文中宋" w:hint="eastAsia"/>
          <w:b/>
          <w:color w:val="auto"/>
          <w:sz w:val="28"/>
          <w:szCs w:val="36"/>
        </w:rPr>
      </w:pPr>
    </w:p>
    <w:p w14:paraId="0C72B54A" w14:textId="77777777" w:rsidR="007B0319" w:rsidRPr="00046C49" w:rsidRDefault="007B0319" w:rsidP="00046C49">
      <w:pPr>
        <w:pStyle w:val="Default"/>
        <w:spacing w:line="400" w:lineRule="exact"/>
        <w:contextualSpacing/>
        <w:rPr>
          <w:rFonts w:ascii="宋体" w:eastAsia="宋体" w:hAnsi="宋体" w:cs="华文中宋" w:hint="eastAsia"/>
          <w:color w:val="auto"/>
        </w:rPr>
      </w:pPr>
      <w:r w:rsidRPr="00046C49">
        <w:rPr>
          <w:rFonts w:ascii="宋体" w:eastAsia="宋体" w:hAnsi="宋体" w:cs="华文中宋" w:hint="eastAsia"/>
          <w:color w:val="auto"/>
        </w:rPr>
        <w:t>尊敬的投资者：</w:t>
      </w:r>
    </w:p>
    <w:p w14:paraId="27A190AE" w14:textId="09E72649" w:rsidR="007B0319" w:rsidRDefault="007B0319" w:rsidP="00046C49">
      <w:pPr>
        <w:pStyle w:val="Default"/>
        <w:spacing w:line="400" w:lineRule="exact"/>
        <w:ind w:firstLine="420"/>
        <w:contextualSpacing/>
        <w:jc w:val="both"/>
        <w:rPr>
          <w:rFonts w:ascii="宋体" w:eastAsia="宋体" w:hAnsi="宋体" w:hint="eastAsia"/>
          <w:color w:val="auto"/>
        </w:rPr>
      </w:pPr>
      <w:r w:rsidRPr="00046C49">
        <w:rPr>
          <w:rFonts w:ascii="宋体" w:eastAsia="宋体" w:hAnsi="宋体" w:hint="eastAsia"/>
          <w:color w:val="auto"/>
        </w:rPr>
        <w:t>为了使您充分了解上海证券交易所（以下简称</w:t>
      </w:r>
      <w:r w:rsidR="00613FC7">
        <w:rPr>
          <w:rFonts w:ascii="宋体" w:eastAsia="宋体" w:hAnsi="宋体" w:hint="eastAsia"/>
          <w:color w:val="auto"/>
        </w:rPr>
        <w:t>“</w:t>
      </w:r>
      <w:r w:rsidRPr="00046C49">
        <w:rPr>
          <w:rFonts w:ascii="宋体" w:eastAsia="宋体" w:hAnsi="宋体" w:hint="eastAsia"/>
          <w:color w:val="auto"/>
        </w:rPr>
        <w:t>上交所</w:t>
      </w:r>
      <w:r w:rsidR="00613FC7">
        <w:rPr>
          <w:rFonts w:ascii="宋体" w:eastAsia="宋体" w:hAnsi="宋体" w:hint="eastAsia"/>
          <w:color w:val="auto"/>
        </w:rPr>
        <w:t>”</w:t>
      </w:r>
      <w:r w:rsidRPr="00046C49">
        <w:rPr>
          <w:rFonts w:ascii="宋体" w:eastAsia="宋体" w:hAnsi="宋体" w:hint="eastAsia"/>
          <w:color w:val="auto"/>
        </w:rPr>
        <w:t>）</w:t>
      </w:r>
      <w:r w:rsidR="00613FC7" w:rsidRPr="00613FC7">
        <w:rPr>
          <w:rFonts w:ascii="宋体" w:eastAsia="宋体" w:hAnsi="宋体" w:hint="eastAsia"/>
          <w:color w:val="auto"/>
        </w:rPr>
        <w:t>全面实行股票发行注册制后</w:t>
      </w:r>
      <w:proofErr w:type="gramStart"/>
      <w:r w:rsidRPr="00046C49">
        <w:rPr>
          <w:rFonts w:ascii="宋体" w:eastAsia="宋体" w:hAnsi="宋体" w:hint="eastAsia"/>
          <w:color w:val="auto"/>
        </w:rPr>
        <w:t>科创板股票</w:t>
      </w:r>
      <w:proofErr w:type="gramEnd"/>
      <w:r w:rsidRPr="00046C49">
        <w:rPr>
          <w:rFonts w:ascii="宋体" w:eastAsia="宋体" w:hAnsi="宋体" w:hint="eastAsia"/>
          <w:color w:val="auto"/>
        </w:rPr>
        <w:t>或存托凭证（以下统称</w:t>
      </w:r>
      <w:r w:rsidR="00613FC7">
        <w:rPr>
          <w:rFonts w:ascii="宋体" w:eastAsia="宋体" w:hAnsi="宋体" w:hint="eastAsia"/>
          <w:color w:val="auto"/>
        </w:rPr>
        <w:t>“</w:t>
      </w:r>
      <w:r w:rsidRPr="00046C49">
        <w:rPr>
          <w:rFonts w:ascii="宋体" w:eastAsia="宋体" w:hAnsi="宋体" w:hint="eastAsia"/>
          <w:color w:val="auto"/>
        </w:rPr>
        <w:t>科创板股票</w:t>
      </w:r>
      <w:r w:rsidR="00613FC7">
        <w:rPr>
          <w:rFonts w:ascii="宋体" w:eastAsia="宋体" w:hAnsi="宋体" w:hint="eastAsia"/>
          <w:color w:val="auto"/>
        </w:rPr>
        <w:t>”</w:t>
      </w:r>
      <w:r w:rsidRPr="00046C49">
        <w:rPr>
          <w:rFonts w:ascii="宋体" w:eastAsia="宋体" w:hAnsi="宋体" w:hint="eastAsia"/>
          <w:color w:val="auto"/>
        </w:rPr>
        <w:t>）交易（含发行申购）的相关风险，根据法律法规及有关规章规则的规定，</w:t>
      </w:r>
      <w:r w:rsidR="0065654C">
        <w:rPr>
          <w:rFonts w:ascii="宋体" w:eastAsia="宋体" w:hAnsi="宋体" w:hint="eastAsia"/>
          <w:color w:val="auto"/>
        </w:rPr>
        <w:t>华兴证券有限公司</w:t>
      </w:r>
      <w:r w:rsidR="0065654C" w:rsidRPr="0065654C">
        <w:rPr>
          <w:rFonts w:ascii="宋体" w:eastAsia="宋体" w:hAnsi="宋体" w:hint="eastAsia"/>
          <w:color w:val="auto"/>
        </w:rPr>
        <w:t>（以下简称“本公司”）</w:t>
      </w:r>
      <w:r w:rsidRPr="00046C49">
        <w:rPr>
          <w:rFonts w:ascii="宋体" w:eastAsia="宋体" w:hAnsi="宋体" w:hint="eastAsia"/>
          <w:color w:val="auto"/>
        </w:rPr>
        <w:t>特向您进行如下风险揭示，请您仔细阅读并签</w:t>
      </w:r>
      <w:r w:rsidR="00613FC7">
        <w:rPr>
          <w:rFonts w:ascii="宋体" w:eastAsia="宋体" w:hAnsi="宋体" w:hint="eastAsia"/>
          <w:color w:val="auto"/>
        </w:rPr>
        <w:t>署</w:t>
      </w:r>
      <w:r w:rsidRPr="00046C49">
        <w:rPr>
          <w:rFonts w:ascii="宋体" w:eastAsia="宋体" w:hAnsi="宋体" w:hint="eastAsia"/>
          <w:color w:val="auto"/>
        </w:rPr>
        <w:t>确认。</w:t>
      </w:r>
    </w:p>
    <w:p w14:paraId="4D9BC92F" w14:textId="507C052C" w:rsidR="008A1B19" w:rsidRPr="008A1B19" w:rsidRDefault="008A1B19" w:rsidP="00046C49">
      <w:pPr>
        <w:pStyle w:val="Default"/>
        <w:spacing w:line="400" w:lineRule="exact"/>
        <w:ind w:firstLine="420"/>
        <w:contextualSpacing/>
        <w:jc w:val="both"/>
        <w:rPr>
          <w:rFonts w:ascii="宋体" w:eastAsia="宋体" w:hAnsi="宋体" w:hint="eastAsia"/>
          <w:color w:val="auto"/>
        </w:rPr>
      </w:pPr>
      <w:r w:rsidRPr="008A1B19">
        <w:rPr>
          <w:rFonts w:ascii="宋体" w:eastAsia="宋体" w:hAnsi="宋体"/>
          <w:color w:val="auto"/>
        </w:rPr>
        <w:t>一、投资者在参与</w:t>
      </w:r>
      <w:proofErr w:type="gramStart"/>
      <w:r w:rsidRPr="008A1B19">
        <w:rPr>
          <w:rFonts w:ascii="宋体" w:eastAsia="宋体" w:hAnsi="宋体"/>
          <w:color w:val="auto"/>
        </w:rPr>
        <w:t>科创板股票</w:t>
      </w:r>
      <w:proofErr w:type="gramEnd"/>
      <w:r w:rsidRPr="008A1B19">
        <w:rPr>
          <w:rFonts w:ascii="宋体" w:eastAsia="宋体" w:hAnsi="宋体"/>
          <w:color w:val="auto"/>
        </w:rPr>
        <w:t>投资前，应当充分</w:t>
      </w:r>
      <w:proofErr w:type="gramStart"/>
      <w:r w:rsidRPr="008A1B19">
        <w:rPr>
          <w:rFonts w:ascii="宋体" w:eastAsia="宋体" w:hAnsi="宋体"/>
          <w:color w:val="auto"/>
        </w:rPr>
        <w:t>知悉科创板股票</w:t>
      </w:r>
      <w:proofErr w:type="gramEnd"/>
      <w:r w:rsidRPr="008A1B19">
        <w:rPr>
          <w:rFonts w:ascii="宋体" w:eastAsia="宋体" w:hAnsi="宋体"/>
          <w:color w:val="auto"/>
        </w:rPr>
        <w:t>发行、上市、交易、持续监管等相关制度安排，深入了解相关上市公司基本面情况，并根据自身财务状况、风险承受能力等，审慎考虑是否申购、交易</w:t>
      </w:r>
      <w:proofErr w:type="gramStart"/>
      <w:r w:rsidRPr="008A1B19">
        <w:rPr>
          <w:rFonts w:ascii="宋体" w:eastAsia="宋体" w:hAnsi="宋体"/>
          <w:color w:val="auto"/>
        </w:rPr>
        <w:t>科创板</w:t>
      </w:r>
      <w:proofErr w:type="gramEnd"/>
      <w:r w:rsidRPr="008A1B19">
        <w:rPr>
          <w:rFonts w:ascii="宋体" w:eastAsia="宋体" w:hAnsi="宋体"/>
          <w:color w:val="auto"/>
        </w:rPr>
        <w:t>股票。</w:t>
      </w:r>
    </w:p>
    <w:p w14:paraId="66C6344D" w14:textId="77777777" w:rsidR="004B50B5" w:rsidRDefault="008A1B19" w:rsidP="008A1B19">
      <w:pPr>
        <w:pStyle w:val="Default"/>
        <w:spacing w:line="400" w:lineRule="exact"/>
        <w:ind w:firstLine="420"/>
        <w:contextualSpacing/>
        <w:jc w:val="both"/>
        <w:rPr>
          <w:rFonts w:ascii="宋体" w:eastAsia="宋体" w:hAnsi="宋体"/>
          <w:color w:val="auto"/>
        </w:rPr>
      </w:pPr>
      <w:r>
        <w:rPr>
          <w:rFonts w:ascii="宋体" w:eastAsia="宋体" w:hAnsi="宋体" w:hint="eastAsia"/>
          <w:color w:val="auto"/>
        </w:rPr>
        <w:t>二</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科创板企业</w:t>
      </w:r>
      <w:proofErr w:type="gramEnd"/>
      <w:r w:rsidR="002C31AD" w:rsidRPr="00046C49">
        <w:rPr>
          <w:rFonts w:ascii="宋体" w:eastAsia="宋体" w:hAnsi="宋体" w:hint="eastAsia"/>
          <w:color w:val="auto"/>
        </w:rPr>
        <w:t>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14:paraId="3332DFC8" w14:textId="31FD8AE5" w:rsidR="002C31AD" w:rsidRPr="00046C49" w:rsidRDefault="008A1B19" w:rsidP="008A1B1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三</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科创板企业</w:t>
      </w:r>
      <w:proofErr w:type="gramEnd"/>
      <w:r w:rsidR="002C31AD" w:rsidRPr="00046C49">
        <w:rPr>
          <w:rFonts w:ascii="宋体" w:eastAsia="宋体" w:hAnsi="宋体" w:hint="eastAsia"/>
          <w:color w:val="auto"/>
        </w:rPr>
        <w:t>可能存在首次公开发行</w:t>
      </w:r>
      <w:proofErr w:type="gramStart"/>
      <w:r w:rsidR="002C31AD" w:rsidRPr="00046C49">
        <w:rPr>
          <w:rFonts w:ascii="宋体" w:eastAsia="宋体" w:hAnsi="宋体" w:hint="eastAsia"/>
          <w:color w:val="auto"/>
        </w:rPr>
        <w:t>前最近</w:t>
      </w:r>
      <w:proofErr w:type="gramEnd"/>
      <w:r w:rsidR="002C31AD" w:rsidRPr="00046C49">
        <w:rPr>
          <w:rFonts w:ascii="宋体" w:eastAsia="宋体" w:hAnsi="宋体"/>
          <w:color w:val="auto"/>
        </w:rPr>
        <w:t>3个会计年度未能连续盈利、公开发行并上市时尚未盈利、有累计未弥补亏损等情形，可能存在上市后仍无法盈利、持续亏损、无法进行利润分配等情形。</w:t>
      </w:r>
    </w:p>
    <w:p w14:paraId="41BFD9D7" w14:textId="0C8E7C46"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四</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w:t>
      </w:r>
      <w:proofErr w:type="gramEnd"/>
      <w:r w:rsidR="002C31AD" w:rsidRPr="00046C49">
        <w:rPr>
          <w:rFonts w:ascii="宋体" w:eastAsia="宋体" w:hAnsi="宋体" w:hint="eastAsia"/>
          <w:color w:val="auto"/>
        </w:rPr>
        <w:t>新股发行价格、规模、节奏等坚持市场化导向，</w:t>
      </w:r>
      <w:r w:rsidR="00613FC7">
        <w:rPr>
          <w:rFonts w:ascii="宋体" w:eastAsia="宋体" w:hAnsi="宋体" w:hint="eastAsia"/>
          <w:color w:val="auto"/>
        </w:rPr>
        <w:t>可能</w:t>
      </w:r>
      <w:r w:rsidR="002C31AD" w:rsidRPr="00046C49">
        <w:rPr>
          <w:rFonts w:ascii="宋体" w:eastAsia="宋体" w:hAnsi="宋体" w:hint="eastAsia"/>
          <w:color w:val="auto"/>
        </w:rPr>
        <w:t>采用</w:t>
      </w:r>
      <w:r w:rsidR="00613FC7">
        <w:rPr>
          <w:rFonts w:ascii="宋体" w:eastAsia="宋体" w:hAnsi="宋体" w:hint="eastAsia"/>
          <w:color w:val="auto"/>
        </w:rPr>
        <w:t>直接定价或者</w:t>
      </w:r>
      <w:r w:rsidR="002C31AD" w:rsidRPr="00046C49">
        <w:rPr>
          <w:rFonts w:ascii="宋体" w:eastAsia="宋体" w:hAnsi="宋体" w:hint="eastAsia"/>
          <w:color w:val="auto"/>
        </w:rPr>
        <w:t>询价定价方式</w:t>
      </w:r>
      <w:r w:rsidR="00613FC7">
        <w:rPr>
          <w:rFonts w:ascii="宋体" w:eastAsia="宋体" w:hAnsi="宋体" w:hint="eastAsia"/>
          <w:color w:val="auto"/>
        </w:rPr>
        <w:t>发行。</w:t>
      </w:r>
      <w:r w:rsidR="00613FC7" w:rsidRPr="00613FC7">
        <w:rPr>
          <w:rFonts w:ascii="宋体" w:eastAsia="宋体" w:hAnsi="宋体" w:hint="eastAsia"/>
          <w:color w:val="auto"/>
        </w:rPr>
        <w:t>采用询价定价方式的，</w:t>
      </w:r>
      <w:r w:rsidR="002C31AD" w:rsidRPr="00046C49">
        <w:rPr>
          <w:rFonts w:ascii="宋体" w:eastAsia="宋体" w:hAnsi="宋体" w:hint="eastAsia"/>
          <w:color w:val="auto"/>
        </w:rPr>
        <w:t>询价对象限定在证券公司等专业机构投资者，而个人投资者无法直接参与发行定价。同时，因</w:t>
      </w:r>
      <w:proofErr w:type="gramStart"/>
      <w:r w:rsidR="002C31AD" w:rsidRPr="00046C49">
        <w:rPr>
          <w:rFonts w:ascii="宋体" w:eastAsia="宋体" w:hAnsi="宋体" w:hint="eastAsia"/>
          <w:color w:val="auto"/>
        </w:rPr>
        <w:t>科创板企业</w:t>
      </w:r>
      <w:proofErr w:type="gramEnd"/>
      <w:r w:rsidR="002C31AD" w:rsidRPr="00046C49">
        <w:rPr>
          <w:rFonts w:ascii="宋体" w:eastAsia="宋体" w:hAnsi="宋体" w:hint="eastAsia"/>
          <w:color w:val="auto"/>
        </w:rPr>
        <w:t>普遍具有技术新、前景不确定、业绩波动大、风险高等特征，市场可比公司较少，传统估值方法可能不适用，发行定价难度较大，</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上市后可能存在股价波动的风险。</w:t>
      </w:r>
    </w:p>
    <w:p w14:paraId="7814F34E" w14:textId="01359153"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五</w:t>
      </w:r>
      <w:r w:rsidR="002C31AD" w:rsidRPr="00046C49">
        <w:rPr>
          <w:rFonts w:ascii="宋体" w:eastAsia="宋体" w:hAnsi="宋体" w:hint="eastAsia"/>
          <w:color w:val="auto"/>
        </w:rPr>
        <w:t>、</w:t>
      </w:r>
      <w:proofErr w:type="gramStart"/>
      <w:r w:rsidR="00613FC7" w:rsidRPr="00613FC7">
        <w:rPr>
          <w:rFonts w:ascii="宋体" w:eastAsia="宋体" w:hAnsi="宋体" w:hint="eastAsia"/>
          <w:color w:val="auto"/>
        </w:rPr>
        <w:t>科创板</w:t>
      </w:r>
      <w:proofErr w:type="gramEnd"/>
      <w:r w:rsidR="00613FC7" w:rsidRPr="00613FC7">
        <w:rPr>
          <w:rFonts w:ascii="宋体" w:eastAsia="宋体" w:hAnsi="宋体" w:hint="eastAsia"/>
          <w:color w:val="auto"/>
        </w:rPr>
        <w:t>新股发行采用询价方式的，初步询价结束后，</w:t>
      </w:r>
      <w:proofErr w:type="gramStart"/>
      <w:r w:rsidR="00613FC7" w:rsidRPr="00613FC7">
        <w:rPr>
          <w:rFonts w:ascii="宋体" w:eastAsia="宋体" w:hAnsi="宋体" w:hint="eastAsia"/>
          <w:color w:val="auto"/>
        </w:rPr>
        <w:t>科创板</w:t>
      </w:r>
      <w:proofErr w:type="gramEnd"/>
      <w:r w:rsidR="00613FC7" w:rsidRPr="00613FC7">
        <w:rPr>
          <w:rFonts w:ascii="宋体" w:eastAsia="宋体" w:hAnsi="宋体" w:hint="eastAsia"/>
          <w:color w:val="auto"/>
        </w:rPr>
        <w:t>发行人预计发行后总市值不满足其在招股说明书中明确选择的市值与财务指标上市标准的，将按规定中止发行。</w:t>
      </w:r>
    </w:p>
    <w:p w14:paraId="56C6EE3F" w14:textId="7E0E9844"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六</w:t>
      </w:r>
      <w:r w:rsidR="002C31AD" w:rsidRPr="00046C49">
        <w:rPr>
          <w:rFonts w:ascii="宋体" w:eastAsia="宋体" w:hAnsi="宋体" w:hint="eastAsia"/>
          <w:color w:val="auto"/>
        </w:rPr>
        <w:t>、</w:t>
      </w:r>
      <w:r w:rsidR="00613FC7" w:rsidRPr="00613FC7">
        <w:rPr>
          <w:rFonts w:ascii="宋体" w:eastAsia="宋体" w:hAnsi="宋体" w:hint="eastAsia"/>
          <w:color w:val="auto"/>
        </w:rPr>
        <w:t>根据首次公开发行</w:t>
      </w:r>
      <w:proofErr w:type="gramStart"/>
      <w:r w:rsidR="00613FC7" w:rsidRPr="00613FC7">
        <w:rPr>
          <w:rFonts w:ascii="宋体" w:eastAsia="宋体" w:hAnsi="宋体" w:hint="eastAsia"/>
          <w:color w:val="auto"/>
        </w:rPr>
        <w:t>科创板股票</w:t>
      </w:r>
      <w:proofErr w:type="gramEnd"/>
      <w:r w:rsidR="00613FC7" w:rsidRPr="00613FC7">
        <w:rPr>
          <w:rFonts w:ascii="宋体" w:eastAsia="宋体" w:hAnsi="宋体" w:hint="eastAsia"/>
          <w:color w:val="auto"/>
        </w:rPr>
        <w:t>发行后总股本差异、是否为未盈利企业，网上初始发行比例可能有所差别；根据网上投资者有效申购倍数差异，可能存在不同的网下向网上回拨比例。</w:t>
      </w:r>
      <w:proofErr w:type="gramStart"/>
      <w:r w:rsidR="00613FC7" w:rsidRPr="00613FC7">
        <w:rPr>
          <w:rFonts w:ascii="宋体" w:eastAsia="宋体" w:hAnsi="宋体" w:hint="eastAsia"/>
          <w:color w:val="auto"/>
        </w:rPr>
        <w:t>科创板股票</w:t>
      </w:r>
      <w:proofErr w:type="gramEnd"/>
      <w:r w:rsidR="00613FC7" w:rsidRPr="00613FC7">
        <w:rPr>
          <w:rFonts w:ascii="宋体" w:eastAsia="宋体" w:hAnsi="宋体" w:hint="eastAsia"/>
          <w:color w:val="auto"/>
        </w:rPr>
        <w:t>网上发行比例、网下向网上回拨比例与上交所主板股票发行规则存在差异，投资者应当关注</w:t>
      </w:r>
      <w:r w:rsidR="002C31AD" w:rsidRPr="00046C49">
        <w:rPr>
          <w:rFonts w:ascii="宋体" w:eastAsia="宋体" w:hAnsi="宋体" w:hint="eastAsia"/>
          <w:color w:val="auto"/>
        </w:rPr>
        <w:t>。</w:t>
      </w:r>
      <w:r w:rsidR="002C31AD" w:rsidRPr="00046C49">
        <w:rPr>
          <w:rFonts w:ascii="宋体" w:eastAsia="宋体" w:hAnsi="宋体"/>
          <w:color w:val="auto"/>
        </w:rPr>
        <w:t xml:space="preserve"> </w:t>
      </w:r>
    </w:p>
    <w:p w14:paraId="28AECAEB" w14:textId="2F9433AB"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七</w:t>
      </w:r>
      <w:r w:rsidR="002C31AD" w:rsidRPr="00046C49">
        <w:rPr>
          <w:rFonts w:ascii="宋体" w:eastAsia="宋体" w:hAnsi="宋体" w:hint="eastAsia"/>
          <w:color w:val="auto"/>
        </w:rPr>
        <w:t>、首次公开发行股票时，发行人和主承销商可以采用超额配售选择权，即存在发行人增发股票的可能性。</w:t>
      </w:r>
    </w:p>
    <w:p w14:paraId="54AB5FA7" w14:textId="7F5C9B63"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八</w:t>
      </w:r>
      <w:r w:rsidR="002C31AD" w:rsidRPr="00046C49">
        <w:rPr>
          <w:rFonts w:ascii="宋体" w:eastAsia="宋体" w:hAnsi="宋体" w:hint="eastAsia"/>
          <w:color w:val="auto"/>
        </w:rPr>
        <w:t>、</w:t>
      </w:r>
      <w:proofErr w:type="gramStart"/>
      <w:r w:rsidR="00613FC7" w:rsidRPr="00613FC7">
        <w:rPr>
          <w:rFonts w:ascii="宋体" w:eastAsia="宋体" w:hAnsi="宋体" w:hint="eastAsia"/>
          <w:color w:val="auto"/>
        </w:rPr>
        <w:t>科创板股票</w:t>
      </w:r>
      <w:proofErr w:type="gramEnd"/>
      <w:r w:rsidR="00613FC7" w:rsidRPr="00613FC7">
        <w:rPr>
          <w:rFonts w:ascii="宋体" w:eastAsia="宋体" w:hAnsi="宋体" w:hint="eastAsia"/>
          <w:color w:val="auto"/>
        </w:rPr>
        <w:t>可能主动终止上市，也可能因触及退市情形被终止上市。被实施退</w:t>
      </w:r>
      <w:proofErr w:type="gramStart"/>
      <w:r w:rsidR="00613FC7" w:rsidRPr="00613FC7">
        <w:rPr>
          <w:rFonts w:ascii="宋体" w:eastAsia="宋体" w:hAnsi="宋体" w:hint="eastAsia"/>
          <w:color w:val="auto"/>
        </w:rPr>
        <w:t>市风险</w:t>
      </w:r>
      <w:proofErr w:type="gramEnd"/>
      <w:r w:rsidR="00613FC7" w:rsidRPr="00613FC7">
        <w:rPr>
          <w:rFonts w:ascii="宋体" w:eastAsia="宋体" w:hAnsi="宋体" w:hint="eastAsia"/>
          <w:color w:val="auto"/>
        </w:rPr>
        <w:t>警示</w:t>
      </w:r>
      <w:r w:rsidRPr="008A1B19">
        <w:rPr>
          <w:rFonts w:ascii="宋体" w:eastAsia="宋体" w:hAnsi="宋体"/>
          <w:color w:val="auto"/>
        </w:rPr>
        <w:t>或其他风险警示</w:t>
      </w:r>
      <w:r w:rsidR="00613FC7" w:rsidRPr="00613FC7">
        <w:rPr>
          <w:rFonts w:ascii="宋体" w:eastAsia="宋体" w:hAnsi="宋体" w:hint="eastAsia"/>
          <w:color w:val="auto"/>
        </w:rPr>
        <w:t>的</w:t>
      </w:r>
      <w:proofErr w:type="gramStart"/>
      <w:r w:rsidR="00613FC7" w:rsidRPr="00613FC7">
        <w:rPr>
          <w:rFonts w:ascii="宋体" w:eastAsia="宋体" w:hAnsi="宋体" w:hint="eastAsia"/>
          <w:color w:val="auto"/>
        </w:rPr>
        <w:t>科创板</w:t>
      </w:r>
      <w:proofErr w:type="gramEnd"/>
      <w:r w:rsidR="00613FC7" w:rsidRPr="00613FC7">
        <w:rPr>
          <w:rFonts w:ascii="宋体" w:eastAsia="宋体" w:hAnsi="宋体" w:hint="eastAsia"/>
          <w:color w:val="auto"/>
        </w:rPr>
        <w:t>股票，存在投资者当日通过竞价交易、</w:t>
      </w:r>
      <w:r w:rsidR="00613FC7" w:rsidRPr="00613FC7">
        <w:rPr>
          <w:rFonts w:ascii="宋体" w:eastAsia="宋体" w:hAnsi="宋体" w:hint="eastAsia"/>
          <w:color w:val="auto"/>
        </w:rPr>
        <w:lastRenderedPageBreak/>
        <w:t>大宗交易和盘后固定价格交易累计买入的单只股票数量不超过50万股的限制。主动终止上市或因触及交易类情形被终止上市的，不进入退市整理期，直接予以摘牌；因触及重大违法类、财务</w:t>
      </w:r>
      <w:proofErr w:type="gramStart"/>
      <w:r w:rsidR="00613FC7" w:rsidRPr="00613FC7">
        <w:rPr>
          <w:rFonts w:ascii="宋体" w:eastAsia="宋体" w:hAnsi="宋体" w:hint="eastAsia"/>
          <w:color w:val="auto"/>
        </w:rPr>
        <w:t>类或者</w:t>
      </w:r>
      <w:proofErr w:type="gramEnd"/>
      <w:r w:rsidR="00613FC7" w:rsidRPr="00613FC7">
        <w:rPr>
          <w:rFonts w:ascii="宋体" w:eastAsia="宋体" w:hAnsi="宋体" w:hint="eastAsia"/>
          <w:color w:val="auto"/>
        </w:rPr>
        <w:t>规范类情形被终止上市的，进入退市整理期交易15个交易日后予以摘牌。投资者应当充分了解相关规定，密切关注退市风险</w:t>
      </w:r>
      <w:r w:rsidR="002C31AD" w:rsidRPr="00046C49">
        <w:rPr>
          <w:rFonts w:ascii="宋体" w:eastAsia="宋体" w:hAnsi="宋体"/>
          <w:color w:val="auto"/>
        </w:rPr>
        <w:t>。</w:t>
      </w:r>
    </w:p>
    <w:p w14:paraId="4D81720B" w14:textId="58B0388C"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九</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科创板制度</w:t>
      </w:r>
      <w:proofErr w:type="gramEnd"/>
      <w:r w:rsidR="002C31AD" w:rsidRPr="00046C49">
        <w:rPr>
          <w:rFonts w:ascii="宋体" w:eastAsia="宋体" w:hAnsi="宋体" w:hint="eastAsia"/>
          <w:color w:val="auto"/>
        </w:rPr>
        <w:t>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7A00EACE" w14:textId="0CEB46EB"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w:t>
      </w:r>
      <w:r w:rsidR="002C31AD" w:rsidRPr="00046C49">
        <w:rPr>
          <w:rFonts w:ascii="宋体" w:eastAsia="宋体" w:hAnsi="宋体" w:hint="eastAsia"/>
          <w:color w:val="auto"/>
        </w:rPr>
        <w:t>、出现《上海证券交易所科创板股票上市规则》以及上市公司章程规定的情形时，特别表决权股份将按</w:t>
      </w:r>
      <w:r w:rsidR="002C31AD" w:rsidRPr="00046C49">
        <w:rPr>
          <w:rFonts w:ascii="宋体" w:eastAsia="宋体" w:hAnsi="宋体"/>
          <w:color w:val="auto"/>
        </w:rPr>
        <w:t>1:1的比例转换为普通股份。股份</w:t>
      </w:r>
      <w:proofErr w:type="gramStart"/>
      <w:r w:rsidR="002C31AD" w:rsidRPr="00046C49">
        <w:rPr>
          <w:rFonts w:ascii="宋体" w:eastAsia="宋体" w:hAnsi="宋体" w:hint="eastAsia"/>
          <w:color w:val="auto"/>
        </w:rPr>
        <w:t>转换自</w:t>
      </w:r>
      <w:proofErr w:type="gramEnd"/>
      <w:r w:rsidR="002C31AD" w:rsidRPr="00046C49">
        <w:rPr>
          <w:rFonts w:ascii="宋体" w:eastAsia="宋体" w:hAnsi="宋体" w:hint="eastAsia"/>
          <w:color w:val="auto"/>
        </w:rPr>
        <w:t>相关情形发生时即生效，并可能与相关股份转换登记时点存在差异。投资者需及时关注上市公司相关公告，以了解特别表决权股份变动事宜。</w:t>
      </w:r>
    </w:p>
    <w:p w14:paraId="103CE6BC" w14:textId="71D200FF"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十一</w:t>
      </w:r>
      <w:r w:rsidR="002C31AD" w:rsidRPr="00046C49">
        <w:rPr>
          <w:rFonts w:ascii="宋体" w:eastAsia="宋体" w:hAnsi="宋体" w:hint="eastAsia"/>
          <w:color w:val="auto"/>
        </w:rPr>
        <w:t>、相对于主板上市公司，</w:t>
      </w:r>
      <w:proofErr w:type="gramStart"/>
      <w:r w:rsidR="002C31AD" w:rsidRPr="00046C49">
        <w:rPr>
          <w:rFonts w:ascii="宋体" w:eastAsia="宋体" w:hAnsi="宋体" w:hint="eastAsia"/>
          <w:color w:val="auto"/>
        </w:rPr>
        <w:t>科创板</w:t>
      </w:r>
      <w:proofErr w:type="gramEnd"/>
      <w:r w:rsidR="002C31AD" w:rsidRPr="00046C49">
        <w:rPr>
          <w:rFonts w:ascii="宋体" w:eastAsia="宋体" w:hAnsi="宋体" w:hint="eastAsia"/>
          <w:color w:val="auto"/>
        </w:rPr>
        <w:t>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0B6C848E" w14:textId="728E43CE" w:rsidR="002C31AD"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十二</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竞价交易的</w:t>
      </w:r>
      <w:r w:rsidR="00414370">
        <w:rPr>
          <w:rFonts w:ascii="宋体" w:eastAsia="宋体" w:hAnsi="宋体" w:hint="eastAsia"/>
          <w:color w:val="auto"/>
        </w:rPr>
        <w:t>价格</w:t>
      </w:r>
      <w:r w:rsidR="002C31AD" w:rsidRPr="00046C49">
        <w:rPr>
          <w:rFonts w:ascii="宋体" w:eastAsia="宋体" w:hAnsi="宋体" w:hint="eastAsia"/>
          <w:color w:val="auto"/>
        </w:rPr>
        <w:t>涨跌幅限制</w:t>
      </w:r>
      <w:r w:rsidR="00414370">
        <w:rPr>
          <w:rFonts w:ascii="宋体" w:eastAsia="宋体" w:hAnsi="宋体" w:hint="eastAsia"/>
          <w:color w:val="auto"/>
        </w:rPr>
        <w:t>比例为2</w:t>
      </w:r>
      <w:r w:rsidR="00414370">
        <w:rPr>
          <w:rFonts w:ascii="宋体" w:eastAsia="宋体" w:hAnsi="宋体"/>
          <w:color w:val="auto"/>
        </w:rPr>
        <w:t>0%</w:t>
      </w:r>
      <w:r w:rsidR="002C31AD" w:rsidRPr="00046C49">
        <w:rPr>
          <w:rFonts w:ascii="宋体" w:eastAsia="宋体" w:hAnsi="宋体" w:hint="eastAsia"/>
          <w:color w:val="auto"/>
        </w:rPr>
        <w:t>，</w:t>
      </w:r>
      <w:r w:rsidR="00414370">
        <w:rPr>
          <w:rFonts w:ascii="宋体" w:eastAsia="宋体" w:hAnsi="宋体" w:hint="eastAsia"/>
          <w:color w:val="auto"/>
        </w:rPr>
        <w:t>但在</w:t>
      </w:r>
      <w:r w:rsidR="002C31AD" w:rsidRPr="00046C49">
        <w:rPr>
          <w:rFonts w:ascii="宋体" w:eastAsia="宋体" w:hAnsi="宋体" w:hint="eastAsia"/>
          <w:color w:val="auto"/>
        </w:rPr>
        <w:t>首次公开发行上市后的前</w:t>
      </w:r>
      <w:r w:rsidR="002C31AD" w:rsidRPr="00046C49">
        <w:rPr>
          <w:rFonts w:ascii="宋体" w:eastAsia="宋体" w:hAnsi="宋体"/>
          <w:color w:val="auto"/>
        </w:rPr>
        <w:t>5个交易</w:t>
      </w:r>
      <w:r w:rsidR="002C31AD" w:rsidRPr="00046C49">
        <w:rPr>
          <w:rFonts w:ascii="宋体" w:eastAsia="宋体" w:hAnsi="宋体" w:hint="eastAsia"/>
          <w:color w:val="auto"/>
        </w:rPr>
        <w:t>日</w:t>
      </w:r>
      <w:r w:rsidR="00414370">
        <w:rPr>
          <w:rFonts w:ascii="宋体" w:eastAsia="宋体" w:hAnsi="宋体" w:hint="eastAsia"/>
          <w:color w:val="auto"/>
        </w:rPr>
        <w:t>、进入退市整理期的首日以及上交所认定的其他情形下</w:t>
      </w:r>
      <w:r w:rsidR="002C31AD" w:rsidRPr="00046C49">
        <w:rPr>
          <w:rFonts w:ascii="宋体" w:eastAsia="宋体" w:hAnsi="宋体" w:hint="eastAsia"/>
          <w:color w:val="auto"/>
        </w:rPr>
        <w:t>不</w:t>
      </w:r>
      <w:r w:rsidR="00414370">
        <w:rPr>
          <w:rFonts w:ascii="宋体" w:eastAsia="宋体" w:hAnsi="宋体" w:hint="eastAsia"/>
          <w:color w:val="auto"/>
        </w:rPr>
        <w:t>实行</w:t>
      </w:r>
      <w:r w:rsidR="002C31AD" w:rsidRPr="00046C49">
        <w:rPr>
          <w:rFonts w:ascii="宋体" w:eastAsia="宋体" w:hAnsi="宋体" w:hint="eastAsia"/>
          <w:color w:val="auto"/>
        </w:rPr>
        <w:t>涨跌幅限制，</w:t>
      </w:r>
      <w:r w:rsidR="002C31AD" w:rsidRPr="00046C49">
        <w:rPr>
          <w:rFonts w:ascii="宋体" w:eastAsia="宋体" w:hAnsi="宋体"/>
          <w:color w:val="auto"/>
        </w:rPr>
        <w:t>投资者应当关注可能产生的股价波动的风险。</w:t>
      </w:r>
    </w:p>
    <w:p w14:paraId="5C654EF8" w14:textId="33437492" w:rsidR="00414370"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十三</w:t>
      </w:r>
      <w:r w:rsidR="00414370">
        <w:rPr>
          <w:rFonts w:ascii="宋体" w:eastAsia="宋体" w:hAnsi="宋体" w:hint="eastAsia"/>
          <w:color w:val="auto"/>
        </w:rPr>
        <w:t>、</w:t>
      </w:r>
      <w:proofErr w:type="gramStart"/>
      <w:r w:rsidR="00414370" w:rsidRPr="00414370">
        <w:rPr>
          <w:rFonts w:ascii="宋体" w:eastAsia="宋体" w:hAnsi="宋体" w:hint="eastAsia"/>
          <w:color w:val="auto"/>
        </w:rPr>
        <w:t>科创板无价格</w:t>
      </w:r>
      <w:proofErr w:type="gramEnd"/>
      <w:r w:rsidR="00414370" w:rsidRPr="00414370">
        <w:rPr>
          <w:rFonts w:ascii="宋体" w:eastAsia="宋体" w:hAnsi="宋体" w:hint="eastAsia"/>
          <w:color w:val="auto"/>
        </w:rPr>
        <w:t>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5D25EF49" w14:textId="20B39A52"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十四</w:t>
      </w:r>
      <w:r w:rsidR="002C31AD" w:rsidRPr="00046C49">
        <w:rPr>
          <w:rFonts w:ascii="宋体" w:eastAsia="宋体" w:hAnsi="宋体" w:hint="eastAsia"/>
          <w:color w:val="auto"/>
        </w:rPr>
        <w:t>、</w:t>
      </w:r>
      <w:proofErr w:type="gramStart"/>
      <w:r w:rsidR="00414370" w:rsidRPr="00414370">
        <w:rPr>
          <w:rFonts w:ascii="宋体" w:eastAsia="宋体" w:hAnsi="宋体" w:hint="eastAsia"/>
          <w:color w:val="auto"/>
        </w:rPr>
        <w:t>科创板股票</w:t>
      </w:r>
      <w:proofErr w:type="gramEnd"/>
      <w:r w:rsidR="00414370" w:rsidRPr="00414370">
        <w:rPr>
          <w:rFonts w:ascii="宋体" w:eastAsia="宋体" w:hAnsi="宋体" w:hint="eastAsia"/>
          <w:color w:val="auto"/>
        </w:rPr>
        <w:t>交易可以实行做市商机制，做市商可以为</w:t>
      </w:r>
      <w:proofErr w:type="gramStart"/>
      <w:r w:rsidR="00414370" w:rsidRPr="00414370">
        <w:rPr>
          <w:rFonts w:ascii="宋体" w:eastAsia="宋体" w:hAnsi="宋体" w:hint="eastAsia"/>
          <w:color w:val="auto"/>
        </w:rPr>
        <w:t>科创板股票</w:t>
      </w:r>
      <w:proofErr w:type="gramEnd"/>
      <w:r w:rsidR="00414370" w:rsidRPr="00414370">
        <w:rPr>
          <w:rFonts w:ascii="宋体" w:eastAsia="宋体" w:hAnsi="宋体" w:hint="eastAsia"/>
          <w:color w:val="auto"/>
        </w:rPr>
        <w:t>提供双边报价服务，请投资者及时关注相关事项。</w:t>
      </w:r>
    </w:p>
    <w:p w14:paraId="1359AA19" w14:textId="6B130D32"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十五</w:t>
      </w:r>
      <w:r w:rsidR="002C31AD" w:rsidRPr="00046C49">
        <w:rPr>
          <w:rFonts w:ascii="宋体" w:eastAsia="宋体" w:hAnsi="宋体" w:hint="eastAsia"/>
          <w:color w:val="auto"/>
        </w:rPr>
        <w:t>、投资者需关注</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交易的单笔申报数量、有效申报价格范围等与上交所主板市场股票交易存在差异，避免产生无效申报。</w:t>
      </w:r>
    </w:p>
    <w:p w14:paraId="71DF4E1B" w14:textId="4AD967AF" w:rsidR="002C31AD" w:rsidRPr="00046C49" w:rsidRDefault="008A1B19"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十六</w:t>
      </w:r>
      <w:r w:rsidR="002C31AD" w:rsidRPr="00046C49">
        <w:rPr>
          <w:rFonts w:ascii="宋体" w:eastAsia="宋体" w:hAnsi="宋体" w:hint="eastAsia"/>
          <w:color w:val="auto"/>
        </w:rPr>
        <w:t>、投资者需关注</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交易方式包括竞价交易、盘后固定价格交易及大宗交易，不同交易方式的交易时间、申报要求、成交原则等存在差异。</w:t>
      </w:r>
      <w:proofErr w:type="gramStart"/>
      <w:r w:rsidRPr="008A1B19">
        <w:rPr>
          <w:rFonts w:ascii="宋体" w:eastAsia="宋体" w:hAnsi="宋体"/>
          <w:color w:val="auto"/>
        </w:rPr>
        <w:t>科创板股票</w:t>
      </w:r>
      <w:proofErr w:type="gramEnd"/>
      <w:r w:rsidRPr="008A1B19">
        <w:rPr>
          <w:rFonts w:ascii="宋体" w:eastAsia="宋体" w:hAnsi="宋体"/>
          <w:color w:val="auto"/>
        </w:rPr>
        <w:t>大宗交易成交申报确认时间与上交所主板股票存在差异,投资者应当关注</w:t>
      </w:r>
      <w:r>
        <w:rPr>
          <w:rFonts w:ascii="宋体" w:eastAsia="宋体" w:hAnsi="宋体" w:hint="eastAsia"/>
          <w:color w:val="auto"/>
        </w:rPr>
        <w:t>。</w:t>
      </w:r>
    </w:p>
    <w:p w14:paraId="1EC45786" w14:textId="35FE104C" w:rsidR="002C31AD" w:rsidRPr="00046C49" w:rsidRDefault="00F21E64"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十七</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上市首日即可作为融资融券标的，投资者应注意相关风险。</w:t>
      </w:r>
    </w:p>
    <w:p w14:paraId="6D5E70F1" w14:textId="19A476CA" w:rsidR="002C31AD" w:rsidRPr="00046C49" w:rsidRDefault="00F21E64"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十八</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科创板股票</w:t>
      </w:r>
      <w:proofErr w:type="gramEnd"/>
      <w:r w:rsidR="00414370">
        <w:rPr>
          <w:rFonts w:ascii="宋体" w:eastAsia="宋体" w:hAnsi="宋体" w:hint="eastAsia"/>
          <w:color w:val="auto"/>
        </w:rPr>
        <w:t>的交易公开信息披露指标及异常波动情形、</w:t>
      </w:r>
      <w:r w:rsidR="002C31AD" w:rsidRPr="00046C49">
        <w:rPr>
          <w:rFonts w:ascii="宋体" w:eastAsia="宋体" w:hAnsi="宋体" w:hint="eastAsia"/>
          <w:color w:val="auto"/>
        </w:rPr>
        <w:t>严重异常波动</w:t>
      </w:r>
      <w:r w:rsidR="00414370">
        <w:rPr>
          <w:rFonts w:ascii="宋体" w:eastAsia="宋体" w:hAnsi="宋体" w:hint="eastAsia"/>
          <w:color w:val="auto"/>
        </w:rPr>
        <w:t>情形披露指标</w:t>
      </w:r>
      <w:r w:rsidR="002C31AD" w:rsidRPr="00046C49">
        <w:rPr>
          <w:rFonts w:ascii="宋体" w:eastAsia="宋体" w:hAnsi="宋体" w:hint="eastAsia"/>
          <w:color w:val="auto"/>
        </w:rPr>
        <w:t>与上交所主板市场规定不同，投资者应当关注与此相关的风险。</w:t>
      </w:r>
    </w:p>
    <w:p w14:paraId="5B1FAF68" w14:textId="69FF20A5" w:rsidR="002C31AD" w:rsidRPr="00046C49" w:rsidRDefault="00F21E64"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lastRenderedPageBreak/>
        <w:t>十九</w:t>
      </w:r>
      <w:r w:rsidR="002C31AD" w:rsidRPr="00046C49">
        <w:rPr>
          <w:rFonts w:ascii="宋体" w:eastAsia="宋体" w:hAnsi="宋体" w:hint="eastAsia"/>
          <w:color w:val="auto"/>
        </w:rPr>
        <w:t>、符合相关规定的红</w:t>
      </w:r>
      <w:proofErr w:type="gramStart"/>
      <w:r w:rsidR="002C31AD" w:rsidRPr="00046C49">
        <w:rPr>
          <w:rFonts w:ascii="宋体" w:eastAsia="宋体" w:hAnsi="宋体" w:hint="eastAsia"/>
          <w:color w:val="auto"/>
        </w:rPr>
        <w:t>筹企业</w:t>
      </w:r>
      <w:proofErr w:type="gramEnd"/>
      <w:r w:rsidR="002C31AD" w:rsidRPr="00046C49">
        <w:rPr>
          <w:rFonts w:ascii="宋体" w:eastAsia="宋体" w:hAnsi="宋体" w:hint="eastAsia"/>
          <w:color w:val="auto"/>
        </w:rPr>
        <w:t>可以在</w:t>
      </w:r>
      <w:proofErr w:type="gramStart"/>
      <w:r w:rsidR="002C31AD" w:rsidRPr="00046C49">
        <w:rPr>
          <w:rFonts w:ascii="宋体" w:eastAsia="宋体" w:hAnsi="宋体" w:hint="eastAsia"/>
          <w:color w:val="auto"/>
        </w:rPr>
        <w:t>科创板</w:t>
      </w:r>
      <w:proofErr w:type="gramEnd"/>
      <w:r w:rsidR="002C31AD" w:rsidRPr="00046C49">
        <w:rPr>
          <w:rFonts w:ascii="宋体" w:eastAsia="宋体" w:hAnsi="宋体" w:hint="eastAsia"/>
          <w:color w:val="auto"/>
        </w:rPr>
        <w:t>上市。红</w:t>
      </w:r>
      <w:proofErr w:type="gramStart"/>
      <w:r w:rsidR="002C31AD" w:rsidRPr="00046C49">
        <w:rPr>
          <w:rFonts w:ascii="宋体" w:eastAsia="宋体" w:hAnsi="宋体" w:hint="eastAsia"/>
          <w:color w:val="auto"/>
        </w:rPr>
        <w:t>筹企业</w:t>
      </w:r>
      <w:proofErr w:type="gramEnd"/>
      <w:r w:rsidR="002C31AD" w:rsidRPr="00046C49">
        <w:rPr>
          <w:rFonts w:ascii="宋体" w:eastAsia="宋体" w:hAnsi="宋体" w:hint="eastAsia"/>
          <w:color w:val="auto"/>
        </w:rPr>
        <w:t>在境外注册，可能采用协议控制架构，在</w:t>
      </w:r>
      <w:r w:rsidR="00414370">
        <w:rPr>
          <w:rFonts w:ascii="宋体" w:eastAsia="宋体" w:hAnsi="宋体" w:hint="eastAsia"/>
          <w:color w:val="auto"/>
        </w:rPr>
        <w:t>上市标准、</w:t>
      </w:r>
      <w:r w:rsidR="002C31AD" w:rsidRPr="00046C49">
        <w:rPr>
          <w:rFonts w:ascii="宋体" w:eastAsia="宋体" w:hAnsi="宋体" w:hint="eastAsia"/>
          <w:color w:val="auto"/>
        </w:rPr>
        <w:t>信息披露、分红派息</w:t>
      </w:r>
      <w:r w:rsidR="00414370">
        <w:rPr>
          <w:rFonts w:ascii="宋体" w:eastAsia="宋体" w:hAnsi="宋体" w:hint="eastAsia"/>
          <w:color w:val="auto"/>
        </w:rPr>
        <w:t>、退市标准</w:t>
      </w:r>
      <w:r w:rsidR="002C31AD" w:rsidRPr="00046C49">
        <w:rPr>
          <w:rFonts w:ascii="宋体" w:eastAsia="宋体" w:hAnsi="宋体" w:hint="eastAsia"/>
          <w:color w:val="auto"/>
        </w:rPr>
        <w:t>等方面可能与境内上市公司存在差异。红筹公司注册地、境外上市地等地法律法规对当地投资者提供的保护</w:t>
      </w:r>
      <w:r w:rsidR="002C31AD" w:rsidRPr="00046C49">
        <w:rPr>
          <w:rFonts w:ascii="宋体" w:eastAsia="宋体" w:hAnsi="宋体"/>
          <w:color w:val="auto"/>
        </w:rPr>
        <w:t>,可能与境内法律为境内投资者提供的保护存在差异。</w:t>
      </w:r>
    </w:p>
    <w:p w14:paraId="69990B4F" w14:textId="6397D88C" w:rsidR="002C31AD" w:rsidRPr="00046C49" w:rsidRDefault="00F21E64"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二十</w:t>
      </w:r>
      <w:r w:rsidR="002C31AD" w:rsidRPr="00046C49">
        <w:rPr>
          <w:rFonts w:ascii="宋体" w:eastAsia="宋体" w:hAnsi="宋体"/>
          <w:color w:val="auto"/>
        </w:rPr>
        <w:t>、红</w:t>
      </w:r>
      <w:proofErr w:type="gramStart"/>
      <w:r w:rsidR="002C31AD" w:rsidRPr="00046C49">
        <w:rPr>
          <w:rFonts w:ascii="宋体" w:eastAsia="宋体" w:hAnsi="宋体" w:hint="eastAsia"/>
          <w:color w:val="auto"/>
        </w:rPr>
        <w:t>筹企业</w:t>
      </w:r>
      <w:proofErr w:type="gramEnd"/>
      <w:r w:rsidR="002C31AD" w:rsidRPr="00046C49">
        <w:rPr>
          <w:rFonts w:ascii="宋体" w:eastAsia="宋体" w:hAnsi="宋体" w:hint="eastAsia"/>
          <w:color w:val="auto"/>
        </w:rPr>
        <w:t>可以发行股票或存托凭证在</w:t>
      </w:r>
      <w:proofErr w:type="gramStart"/>
      <w:r w:rsidR="002C31AD" w:rsidRPr="00046C49">
        <w:rPr>
          <w:rFonts w:ascii="宋体" w:eastAsia="宋体" w:hAnsi="宋体" w:hint="eastAsia"/>
          <w:color w:val="auto"/>
        </w:rPr>
        <w:t>科创板</w:t>
      </w:r>
      <w:proofErr w:type="gramEnd"/>
      <w:r w:rsidR="002C31AD" w:rsidRPr="00046C49">
        <w:rPr>
          <w:rFonts w:ascii="宋体" w:eastAsia="宋体" w:hAnsi="宋体" w:hint="eastAsia"/>
          <w:color w:val="auto"/>
        </w:rPr>
        <w:t>上市。存托凭证由存托人签发、以境外证券为基础在中国境内发行</w:t>
      </w:r>
      <w:r w:rsidR="002C31AD" w:rsidRPr="00046C49">
        <w:rPr>
          <w:rFonts w:ascii="宋体" w:eastAsia="宋体" w:hAnsi="宋体"/>
          <w:color w:val="auto"/>
        </w:rPr>
        <w:t>,代表境外基础证券权益。红</w:t>
      </w:r>
      <w:proofErr w:type="gramStart"/>
      <w:r w:rsidR="002C31AD" w:rsidRPr="00046C49">
        <w:rPr>
          <w:rFonts w:ascii="宋体" w:eastAsia="宋体" w:hAnsi="宋体"/>
          <w:color w:val="auto"/>
        </w:rPr>
        <w:t>筹</w:t>
      </w:r>
      <w:r w:rsidR="00414370">
        <w:rPr>
          <w:rFonts w:ascii="宋体" w:eastAsia="宋体" w:hAnsi="宋体" w:hint="eastAsia"/>
          <w:color w:val="auto"/>
        </w:rPr>
        <w:t>企业</w:t>
      </w:r>
      <w:proofErr w:type="gramEnd"/>
      <w:r w:rsidR="002C31AD" w:rsidRPr="00046C49">
        <w:rPr>
          <w:rFonts w:ascii="宋体" w:eastAsia="宋体" w:hAnsi="宋体"/>
          <w:color w:val="auto"/>
        </w:rPr>
        <w:t>存托凭证持有人实际享有的权益与境外基础证券持有人的权益虽然基本相当,但并不能等同于直接持有境外基础证券。投资者应当充分知悉存</w:t>
      </w:r>
      <w:proofErr w:type="gramStart"/>
      <w:r w:rsidR="002C31AD" w:rsidRPr="00046C49">
        <w:rPr>
          <w:rFonts w:ascii="宋体" w:eastAsia="宋体" w:hAnsi="宋体" w:hint="eastAsia"/>
          <w:color w:val="auto"/>
        </w:rPr>
        <w:t>托协议</w:t>
      </w:r>
      <w:proofErr w:type="gramEnd"/>
      <w:r w:rsidR="002C31AD" w:rsidRPr="00046C49">
        <w:rPr>
          <w:rFonts w:ascii="宋体" w:eastAsia="宋体" w:hAnsi="宋体" w:hint="eastAsia"/>
          <w:color w:val="auto"/>
        </w:rPr>
        <w:t>和相关规则的具体内容，</w:t>
      </w:r>
      <w:r w:rsidR="00414370">
        <w:rPr>
          <w:rFonts w:ascii="宋体" w:eastAsia="宋体" w:hAnsi="宋体" w:hint="eastAsia"/>
          <w:color w:val="auto"/>
        </w:rPr>
        <w:t>关注</w:t>
      </w:r>
      <w:r w:rsidR="002C31AD" w:rsidRPr="00046C49">
        <w:rPr>
          <w:rFonts w:ascii="宋体" w:eastAsia="宋体" w:hAnsi="宋体" w:hint="eastAsia"/>
          <w:color w:val="auto"/>
        </w:rPr>
        <w:t>交易和持有红</w:t>
      </w:r>
      <w:proofErr w:type="gramStart"/>
      <w:r w:rsidR="002C31AD" w:rsidRPr="00046C49">
        <w:rPr>
          <w:rFonts w:ascii="宋体" w:eastAsia="宋体" w:hAnsi="宋体" w:hint="eastAsia"/>
          <w:color w:val="auto"/>
        </w:rPr>
        <w:t>筹</w:t>
      </w:r>
      <w:r w:rsidR="00414370">
        <w:rPr>
          <w:rFonts w:ascii="宋体" w:eastAsia="宋体" w:hAnsi="宋体" w:hint="eastAsia"/>
          <w:color w:val="auto"/>
        </w:rPr>
        <w:t>企业</w:t>
      </w:r>
      <w:proofErr w:type="gramEnd"/>
      <w:r w:rsidR="002C31AD" w:rsidRPr="00046C49">
        <w:rPr>
          <w:rFonts w:ascii="宋体" w:eastAsia="宋体" w:hAnsi="宋体" w:hint="eastAsia"/>
          <w:color w:val="auto"/>
        </w:rPr>
        <w:t>股票或存托凭证过程中可能存在的风险。</w:t>
      </w:r>
    </w:p>
    <w:p w14:paraId="20E13E95" w14:textId="4DC41BB5" w:rsidR="004107B4" w:rsidRPr="00046C49" w:rsidRDefault="00F21E64" w:rsidP="00046C49">
      <w:pPr>
        <w:pStyle w:val="Default"/>
        <w:spacing w:line="400" w:lineRule="exact"/>
        <w:ind w:firstLine="420"/>
        <w:contextualSpacing/>
        <w:jc w:val="both"/>
        <w:rPr>
          <w:rFonts w:ascii="宋体" w:eastAsia="宋体" w:hAnsi="宋体" w:hint="eastAsia"/>
          <w:color w:val="auto"/>
        </w:rPr>
      </w:pPr>
      <w:r>
        <w:rPr>
          <w:rFonts w:ascii="宋体" w:eastAsia="宋体" w:hAnsi="宋体" w:hint="eastAsia"/>
          <w:color w:val="auto"/>
        </w:rPr>
        <w:t>二十一</w:t>
      </w:r>
      <w:r w:rsidR="002C31AD" w:rsidRPr="00046C49">
        <w:rPr>
          <w:rFonts w:ascii="宋体" w:eastAsia="宋体" w:hAnsi="宋体" w:hint="eastAsia"/>
          <w:color w:val="auto"/>
        </w:rPr>
        <w:t>、</w:t>
      </w:r>
      <w:proofErr w:type="gramStart"/>
      <w:r w:rsidR="002C31AD" w:rsidRPr="00046C49">
        <w:rPr>
          <w:rFonts w:ascii="宋体" w:eastAsia="宋体" w:hAnsi="宋体" w:hint="eastAsia"/>
          <w:color w:val="auto"/>
        </w:rPr>
        <w:t>科创板股票</w:t>
      </w:r>
      <w:proofErr w:type="gramEnd"/>
      <w:r w:rsidR="002C31AD" w:rsidRPr="00046C49">
        <w:rPr>
          <w:rFonts w:ascii="宋体" w:eastAsia="宋体" w:hAnsi="宋体" w:hint="eastAsia"/>
          <w:color w:val="auto"/>
        </w:rPr>
        <w:t>相关法律、行政法规、部门规章、规范性文件（以下简称法律法规）和交易所业务规则，可能根据市场情况进行修改，或者制定新的法律法规和业务规则，投资者应当及时予以关注和了解。</w:t>
      </w:r>
    </w:p>
    <w:p w14:paraId="03A1C190" w14:textId="77777777" w:rsidR="00B217E2" w:rsidRPr="00046C49" w:rsidRDefault="00B217E2" w:rsidP="00046C49">
      <w:pPr>
        <w:pStyle w:val="Default"/>
        <w:spacing w:line="400" w:lineRule="exact"/>
        <w:ind w:firstLine="420"/>
        <w:contextualSpacing/>
        <w:jc w:val="both"/>
        <w:rPr>
          <w:rFonts w:ascii="宋体" w:eastAsia="宋体" w:hAnsi="宋体" w:hint="eastAsia"/>
          <w:color w:val="auto"/>
        </w:rPr>
      </w:pPr>
    </w:p>
    <w:p w14:paraId="4A78C773" w14:textId="788B0CB2" w:rsidR="00B85959" w:rsidRDefault="00B85959" w:rsidP="00B85959">
      <w:pPr>
        <w:pStyle w:val="Default"/>
        <w:spacing w:line="400" w:lineRule="exact"/>
        <w:ind w:firstLineChars="200" w:firstLine="482"/>
        <w:contextualSpacing/>
        <w:jc w:val="both"/>
        <w:rPr>
          <w:rFonts w:ascii="宋体" w:eastAsia="宋体" w:hAnsi="宋体" w:hint="eastAsia"/>
          <w:b/>
          <w:color w:val="auto"/>
        </w:rPr>
      </w:pPr>
      <w:r w:rsidRPr="007C5B1D">
        <w:rPr>
          <w:rFonts w:ascii="宋体" w:eastAsia="宋体" w:hAnsi="宋体" w:hint="eastAsia"/>
          <w:b/>
          <w:color w:val="auto"/>
        </w:rPr>
        <w:t>特别提醒：</w:t>
      </w:r>
      <w:r w:rsidRPr="00046C49">
        <w:rPr>
          <w:rFonts w:ascii="宋体" w:eastAsia="宋体" w:hAnsi="宋体" w:hint="eastAsia"/>
          <w:b/>
          <w:color w:val="auto"/>
        </w:rPr>
        <w:t>本《风险揭示书》的揭示事项仅为列举性质，未能详尽列明</w:t>
      </w:r>
      <w:proofErr w:type="gramStart"/>
      <w:r w:rsidRPr="00046C49">
        <w:rPr>
          <w:rFonts w:ascii="宋体" w:eastAsia="宋体" w:hAnsi="宋体" w:hint="eastAsia"/>
          <w:b/>
          <w:color w:val="auto"/>
        </w:rPr>
        <w:t>科创板股票</w:t>
      </w:r>
      <w:proofErr w:type="gramEnd"/>
      <w:r w:rsidRPr="00046C49">
        <w:rPr>
          <w:rFonts w:ascii="宋体" w:eastAsia="宋体" w:hAnsi="宋体" w:hint="eastAsia"/>
          <w:b/>
          <w:color w:val="auto"/>
        </w:rPr>
        <w:t>交易的所有风险，</w:t>
      </w:r>
      <w:r w:rsidR="0091401B" w:rsidRPr="001C0F22">
        <w:rPr>
          <w:rFonts w:ascii="宋体" w:eastAsia="宋体" w:hAnsi="宋体" w:hint="eastAsia"/>
          <w:b/>
          <w:color w:val="auto"/>
        </w:rPr>
        <w:t>且未来有关法律法规和业务规则修订时可能不会要求投资者重新签署《风险揭示书》。</w:t>
      </w:r>
      <w:r w:rsidRPr="00046C49">
        <w:rPr>
          <w:rFonts w:ascii="宋体" w:eastAsia="宋体" w:hAnsi="宋体" w:hint="eastAsia"/>
          <w:b/>
          <w:color w:val="auto"/>
        </w:rPr>
        <w:t>投资者在参与交易前，应当认真阅读</w:t>
      </w:r>
      <w:r w:rsidR="004B5DAD" w:rsidRPr="004B5DAD">
        <w:rPr>
          <w:rFonts w:ascii="宋体" w:eastAsia="宋体" w:hAnsi="宋体"/>
          <w:b/>
          <w:color w:val="auto"/>
        </w:rPr>
        <w:t>信息披露公告、业务协议、产品说明书等法律文件，熟悉</w:t>
      </w:r>
      <w:r w:rsidRPr="00046C49">
        <w:rPr>
          <w:rFonts w:ascii="宋体" w:eastAsia="宋体" w:hAnsi="宋体" w:hint="eastAsia"/>
          <w:b/>
          <w:color w:val="auto"/>
        </w:rPr>
        <w:t>有关法律法规和交易所业务规则等相关规定，对其他可能存在的风险因素也应当有所了解和掌握，并确信自己已做好足够的风险评估与财务安排，避免因参与</w:t>
      </w:r>
      <w:proofErr w:type="gramStart"/>
      <w:r w:rsidRPr="00046C49">
        <w:rPr>
          <w:rFonts w:ascii="宋体" w:eastAsia="宋体" w:hAnsi="宋体" w:hint="eastAsia"/>
          <w:b/>
          <w:color w:val="auto"/>
        </w:rPr>
        <w:t>科创板股票</w:t>
      </w:r>
      <w:proofErr w:type="gramEnd"/>
      <w:r w:rsidRPr="00046C49">
        <w:rPr>
          <w:rFonts w:ascii="宋体" w:eastAsia="宋体" w:hAnsi="宋体" w:hint="eastAsia"/>
          <w:b/>
          <w:color w:val="auto"/>
        </w:rPr>
        <w:t>交易遭受难以承受的损失。</w:t>
      </w:r>
    </w:p>
    <w:p w14:paraId="332BC6E9" w14:textId="5F44A441" w:rsidR="0065654C" w:rsidRDefault="0065654C" w:rsidP="00B85959">
      <w:pPr>
        <w:pStyle w:val="Default"/>
        <w:spacing w:line="400" w:lineRule="exact"/>
        <w:ind w:firstLineChars="200" w:firstLine="482"/>
        <w:contextualSpacing/>
        <w:jc w:val="both"/>
        <w:rPr>
          <w:rFonts w:ascii="宋体" w:eastAsia="宋体" w:hAnsi="宋体" w:hint="eastAsia"/>
          <w:b/>
          <w:color w:val="auto"/>
        </w:rPr>
      </w:pPr>
    </w:p>
    <w:p w14:paraId="675E3976" w14:textId="20AE13FB" w:rsidR="0065654C" w:rsidRPr="00480735" w:rsidRDefault="0065654C" w:rsidP="00117DBF">
      <w:pPr>
        <w:spacing w:line="400" w:lineRule="exact"/>
        <w:ind w:firstLineChars="200" w:firstLine="482"/>
        <w:rPr>
          <w:rFonts w:ascii="宋体" w:hAnsi="宋体" w:hint="eastAsia"/>
          <w:b/>
          <w:bCs/>
        </w:rPr>
      </w:pPr>
      <w:r w:rsidRPr="00226F58">
        <w:rPr>
          <w:rFonts w:ascii="宋体" w:hAnsi="宋体" w:hint="eastAsia"/>
          <w:b/>
          <w:sz w:val="24"/>
        </w:rPr>
        <w:t>特别提示您注意，</w:t>
      </w:r>
      <w:proofErr w:type="gramStart"/>
      <w:r w:rsidRPr="00226F58">
        <w:rPr>
          <w:rFonts w:ascii="宋体" w:hAnsi="宋体" w:hint="eastAsia"/>
          <w:b/>
          <w:sz w:val="24"/>
        </w:rPr>
        <w:t>本风险</w:t>
      </w:r>
      <w:proofErr w:type="gramEnd"/>
      <w:r w:rsidRPr="00226F58">
        <w:rPr>
          <w:rFonts w:ascii="宋体" w:hAnsi="宋体" w:hint="eastAsia"/>
          <w:b/>
          <w:sz w:val="24"/>
        </w:rPr>
        <w:t>揭示书采用电子</w:t>
      </w:r>
      <w:r>
        <w:rPr>
          <w:rFonts w:ascii="宋体" w:hAnsi="宋体" w:hint="eastAsia"/>
          <w:b/>
          <w:sz w:val="24"/>
        </w:rPr>
        <w:t>或纸质</w:t>
      </w:r>
      <w:r w:rsidRPr="00226F58">
        <w:rPr>
          <w:rFonts w:ascii="宋体" w:hAnsi="宋体" w:hint="eastAsia"/>
          <w:b/>
          <w:sz w:val="24"/>
        </w:rPr>
        <w:t>方式签署，</w:t>
      </w:r>
      <w:r>
        <w:rPr>
          <w:rFonts w:ascii="宋体" w:hAnsi="宋体" w:hint="eastAsia"/>
          <w:b/>
          <w:sz w:val="24"/>
        </w:rPr>
        <w:t>如</w:t>
      </w:r>
      <w:r w:rsidRPr="00226F58">
        <w:rPr>
          <w:rFonts w:ascii="宋体" w:hAnsi="宋体" w:hint="eastAsia"/>
          <w:b/>
          <w:sz w:val="24"/>
        </w:rPr>
        <w:t>您以电子签名方式（包括但不限于点击“同意”或者其他类似含义按钮等）签署确认</w:t>
      </w:r>
      <w:proofErr w:type="gramStart"/>
      <w:r w:rsidRPr="00226F58">
        <w:rPr>
          <w:rFonts w:ascii="宋体" w:hAnsi="宋体" w:hint="eastAsia"/>
          <w:b/>
          <w:sz w:val="24"/>
        </w:rPr>
        <w:t>本风险</w:t>
      </w:r>
      <w:proofErr w:type="gramEnd"/>
      <w:r w:rsidRPr="00226F58">
        <w:rPr>
          <w:rFonts w:ascii="宋体" w:hAnsi="宋体" w:hint="eastAsia"/>
          <w:b/>
          <w:sz w:val="24"/>
        </w:rPr>
        <w:t>揭示书即视为您已理解并接受</w:t>
      </w:r>
      <w:proofErr w:type="gramStart"/>
      <w:r w:rsidRPr="00226F58">
        <w:rPr>
          <w:rFonts w:ascii="宋体" w:hAnsi="宋体" w:hint="eastAsia"/>
          <w:b/>
          <w:sz w:val="24"/>
        </w:rPr>
        <w:t>本风险</w:t>
      </w:r>
      <w:proofErr w:type="gramEnd"/>
      <w:r w:rsidRPr="00226F58">
        <w:rPr>
          <w:rFonts w:ascii="宋体" w:hAnsi="宋体" w:hint="eastAsia"/>
          <w:b/>
          <w:sz w:val="24"/>
        </w:rPr>
        <w:t>揭示书所载的全部内容，表明您已理解并愿意自行承担参与</w:t>
      </w:r>
      <w:proofErr w:type="gramStart"/>
      <w:r>
        <w:rPr>
          <w:rFonts w:ascii="宋体" w:hAnsi="宋体" w:hint="eastAsia"/>
          <w:b/>
          <w:sz w:val="24"/>
        </w:rPr>
        <w:t>科创板股票</w:t>
      </w:r>
      <w:proofErr w:type="gramEnd"/>
      <w:r>
        <w:rPr>
          <w:rFonts w:ascii="宋体" w:hAnsi="宋体" w:hint="eastAsia"/>
          <w:b/>
          <w:sz w:val="24"/>
        </w:rPr>
        <w:t>交易</w:t>
      </w:r>
      <w:r w:rsidRPr="00226F58">
        <w:rPr>
          <w:rFonts w:ascii="宋体" w:hAnsi="宋体" w:hint="eastAsia"/>
          <w:b/>
          <w:sz w:val="24"/>
        </w:rPr>
        <w:t>的风险和可能产生的损失，与您在纸质版《华兴证券有限公司</w:t>
      </w:r>
      <w:r w:rsidRPr="0065654C">
        <w:rPr>
          <w:rFonts w:ascii="宋体" w:hAnsi="宋体" w:hint="eastAsia"/>
          <w:b/>
          <w:bCs/>
          <w:sz w:val="24"/>
        </w:rPr>
        <w:t>上海证券交易所科创板股票交易风险揭示书</w:t>
      </w:r>
      <w:r w:rsidRPr="00226F58">
        <w:rPr>
          <w:rFonts w:ascii="宋体" w:hAnsi="宋体" w:hint="eastAsia"/>
          <w:b/>
          <w:sz w:val="24"/>
        </w:rPr>
        <w:t>》文书上手写签名或盖章具有同等法律效力，无需另行签署纸质文件，由此所产生的一切后果由您自行承担。</w:t>
      </w:r>
    </w:p>
    <w:p w14:paraId="51616E28" w14:textId="77777777" w:rsidR="00B217E2" w:rsidRPr="00046C49" w:rsidRDefault="00B217E2" w:rsidP="0091401B">
      <w:pPr>
        <w:pStyle w:val="Default"/>
        <w:spacing w:line="400" w:lineRule="exact"/>
        <w:contextualSpacing/>
        <w:rPr>
          <w:rFonts w:ascii="宋体" w:eastAsia="宋体" w:hAnsi="宋体" w:cstheme="minorBidi" w:hint="eastAsia"/>
          <w:b/>
          <w:color w:val="auto"/>
        </w:rPr>
      </w:pPr>
    </w:p>
    <w:p w14:paraId="1951F368" w14:textId="07E6C819" w:rsidR="00395C94" w:rsidRPr="00321102" w:rsidRDefault="00934EFD" w:rsidP="00C635B0">
      <w:pPr>
        <w:pStyle w:val="Default"/>
        <w:spacing w:line="400" w:lineRule="exact"/>
        <w:ind w:firstLine="420"/>
        <w:contextualSpacing/>
        <w:jc w:val="both"/>
        <w:rPr>
          <w:rFonts w:ascii="宋体" w:eastAsia="宋体" w:hAnsi="宋体" w:hint="eastAsia"/>
          <w:b/>
          <w:color w:val="auto"/>
        </w:rPr>
      </w:pPr>
      <w:r w:rsidRPr="005C1D5C">
        <w:rPr>
          <w:rFonts w:ascii="宋体" w:eastAsia="宋体" w:hAnsi="宋体" w:hint="eastAsia"/>
          <w:b/>
          <w:color w:val="auto"/>
        </w:rPr>
        <w:t>客户声明及</w:t>
      </w:r>
      <w:r w:rsidR="0065654C">
        <w:rPr>
          <w:rFonts w:ascii="宋体" w:eastAsia="宋体" w:hAnsi="宋体" w:hint="eastAsia"/>
          <w:b/>
          <w:color w:val="auto"/>
        </w:rPr>
        <w:t>确认</w:t>
      </w:r>
      <w:r w:rsidRPr="005C1D5C">
        <w:rPr>
          <w:rFonts w:ascii="宋体" w:eastAsia="宋体" w:hAnsi="宋体" w:hint="eastAsia"/>
          <w:b/>
          <w:color w:val="auto"/>
        </w:rPr>
        <w:t>：本人</w:t>
      </w:r>
      <w:r w:rsidR="0065654C">
        <w:rPr>
          <w:rFonts w:ascii="宋体" w:eastAsia="宋体" w:hAnsi="宋体" w:hint="eastAsia"/>
          <w:b/>
          <w:color w:val="auto"/>
        </w:rPr>
        <w:t>/本机构</w:t>
      </w:r>
      <w:r w:rsidRPr="005C1D5C">
        <w:rPr>
          <w:rFonts w:ascii="宋体" w:eastAsia="宋体" w:hAnsi="宋体"/>
          <w:b/>
          <w:color w:val="auto"/>
        </w:rPr>
        <w:t>确认已认真阅读</w:t>
      </w:r>
      <w:r w:rsidR="00C635B0" w:rsidRPr="005C1D5C">
        <w:rPr>
          <w:rFonts w:ascii="宋体" w:eastAsia="宋体" w:hAnsi="宋体" w:hint="eastAsia"/>
          <w:b/>
          <w:color w:val="auto"/>
        </w:rPr>
        <w:t>、</w:t>
      </w:r>
      <w:r w:rsidR="00C635B0" w:rsidRPr="0091401B">
        <w:rPr>
          <w:rFonts w:ascii="宋体" w:eastAsia="宋体" w:hAnsi="宋体"/>
          <w:b/>
          <w:color w:val="auto"/>
        </w:rPr>
        <w:t>知晓</w:t>
      </w:r>
      <w:r w:rsidR="00C635B0" w:rsidRPr="0091401B">
        <w:rPr>
          <w:rFonts w:ascii="宋体" w:eastAsia="宋体" w:hAnsi="宋体" w:hint="eastAsia"/>
          <w:b/>
          <w:color w:val="auto"/>
        </w:rPr>
        <w:t>并</w:t>
      </w:r>
      <w:r w:rsidR="00C635B0" w:rsidRPr="0091401B">
        <w:rPr>
          <w:rFonts w:ascii="宋体" w:eastAsia="宋体" w:hAnsi="宋体"/>
          <w:b/>
          <w:color w:val="auto"/>
        </w:rPr>
        <w:t>完全理解</w:t>
      </w:r>
      <w:r w:rsidR="00971B7E" w:rsidRPr="0091401B">
        <w:rPr>
          <w:rFonts w:ascii="宋体" w:eastAsia="宋体" w:hAnsi="宋体" w:hint="eastAsia"/>
          <w:b/>
          <w:color w:val="auto"/>
        </w:rPr>
        <w:t>上述</w:t>
      </w:r>
      <w:r w:rsidR="00C635B0" w:rsidRPr="0091401B">
        <w:rPr>
          <w:rFonts w:ascii="宋体" w:eastAsia="宋体" w:hAnsi="宋体" w:hint="eastAsia"/>
          <w:b/>
          <w:color w:val="auto"/>
        </w:rPr>
        <w:t>《</w:t>
      </w:r>
      <w:r w:rsidR="0065654C">
        <w:rPr>
          <w:rFonts w:ascii="宋体" w:eastAsia="宋体" w:hAnsi="宋体" w:hint="eastAsia"/>
          <w:b/>
          <w:color w:val="auto"/>
        </w:rPr>
        <w:t>华兴证券有限公司</w:t>
      </w:r>
      <w:r w:rsidR="00C635B0" w:rsidRPr="0091401B">
        <w:rPr>
          <w:rFonts w:ascii="宋体" w:eastAsia="宋体" w:hAnsi="宋体" w:hint="eastAsia"/>
          <w:b/>
          <w:color w:val="auto"/>
        </w:rPr>
        <w:t>上海证券交易所科创板股票交易风险揭示书》</w:t>
      </w:r>
      <w:r w:rsidRPr="0091401B">
        <w:rPr>
          <w:rFonts w:ascii="宋体" w:eastAsia="宋体" w:hAnsi="宋体" w:hint="eastAsia"/>
          <w:b/>
          <w:color w:val="auto"/>
        </w:rPr>
        <w:t>的全部内容，</w:t>
      </w:r>
      <w:r w:rsidRPr="005C1D5C">
        <w:rPr>
          <w:rFonts w:ascii="宋体" w:eastAsia="宋体" w:hAnsi="宋体" w:hint="eastAsia"/>
          <w:b/>
          <w:color w:val="auto"/>
        </w:rPr>
        <w:t>了解</w:t>
      </w:r>
      <w:proofErr w:type="gramStart"/>
      <w:r w:rsidRPr="005C1D5C">
        <w:rPr>
          <w:rFonts w:ascii="宋体" w:eastAsia="宋体" w:hAnsi="宋体" w:hint="eastAsia"/>
          <w:b/>
          <w:color w:val="auto"/>
        </w:rPr>
        <w:t>科创板股票</w:t>
      </w:r>
      <w:proofErr w:type="gramEnd"/>
      <w:r w:rsidRPr="005C1D5C">
        <w:rPr>
          <w:rFonts w:ascii="宋体" w:eastAsia="宋体" w:hAnsi="宋体" w:hint="eastAsia"/>
          <w:b/>
          <w:color w:val="auto"/>
        </w:rPr>
        <w:t>相关</w:t>
      </w:r>
      <w:r w:rsidR="0065654C">
        <w:rPr>
          <w:rFonts w:ascii="宋体" w:eastAsia="宋体" w:hAnsi="宋体" w:hint="eastAsia"/>
          <w:b/>
          <w:color w:val="auto"/>
        </w:rPr>
        <w:t>法律法规、</w:t>
      </w:r>
      <w:r w:rsidRPr="005C1D5C">
        <w:rPr>
          <w:rFonts w:ascii="宋体" w:eastAsia="宋体" w:hAnsi="宋体" w:hint="eastAsia"/>
          <w:b/>
          <w:color w:val="auto"/>
        </w:rPr>
        <w:t>业务规则、产品特性与相关风险，</w:t>
      </w:r>
      <w:r w:rsidR="003C1996">
        <w:rPr>
          <w:rFonts w:ascii="宋体" w:eastAsia="宋体" w:hAnsi="宋体" w:hint="eastAsia"/>
          <w:b/>
          <w:color w:val="auto"/>
        </w:rPr>
        <w:t>具有相应的风险承受能力，</w:t>
      </w:r>
      <w:r w:rsidR="0065654C">
        <w:rPr>
          <w:rFonts w:ascii="宋体" w:eastAsia="宋体" w:hAnsi="宋体" w:hint="eastAsia"/>
          <w:b/>
          <w:color w:val="auto"/>
        </w:rPr>
        <w:t>理解并</w:t>
      </w:r>
      <w:r w:rsidRPr="005C1D5C">
        <w:rPr>
          <w:rFonts w:ascii="宋体" w:eastAsia="宋体" w:hAnsi="宋体" w:hint="eastAsia"/>
          <w:b/>
          <w:color w:val="auto"/>
        </w:rPr>
        <w:t>自愿承担参与</w:t>
      </w:r>
      <w:proofErr w:type="gramStart"/>
      <w:r w:rsidRPr="005C1D5C">
        <w:rPr>
          <w:rFonts w:ascii="宋体" w:eastAsia="宋体" w:hAnsi="宋体" w:hint="eastAsia"/>
          <w:b/>
          <w:color w:val="auto"/>
        </w:rPr>
        <w:t>科创板股票</w:t>
      </w:r>
      <w:proofErr w:type="gramEnd"/>
      <w:r w:rsidR="00B5434B" w:rsidRPr="005C1D5C">
        <w:rPr>
          <w:rFonts w:ascii="宋体" w:eastAsia="宋体" w:hAnsi="宋体" w:hint="eastAsia"/>
          <w:b/>
          <w:color w:val="auto"/>
        </w:rPr>
        <w:t>交易</w:t>
      </w:r>
      <w:r w:rsidRPr="005C1D5C">
        <w:rPr>
          <w:rFonts w:ascii="宋体" w:eastAsia="宋体" w:hAnsi="宋体" w:hint="eastAsia"/>
          <w:b/>
          <w:color w:val="auto"/>
        </w:rPr>
        <w:t>的</w:t>
      </w:r>
      <w:r w:rsidR="0065654C">
        <w:rPr>
          <w:rFonts w:ascii="宋体" w:eastAsia="宋体" w:hAnsi="宋体" w:hint="eastAsia"/>
          <w:b/>
          <w:color w:val="auto"/>
        </w:rPr>
        <w:t>全部</w:t>
      </w:r>
      <w:r w:rsidRPr="005C1D5C">
        <w:rPr>
          <w:rFonts w:ascii="宋体" w:eastAsia="宋体" w:hAnsi="宋体" w:hint="eastAsia"/>
          <w:b/>
          <w:color w:val="auto"/>
        </w:rPr>
        <w:t>风险和损失。</w:t>
      </w:r>
    </w:p>
    <w:p w14:paraId="616CECD1" w14:textId="3272C2C1" w:rsidR="00C635B0" w:rsidRDefault="00C635B0" w:rsidP="00C635B0">
      <w:pPr>
        <w:pStyle w:val="Default"/>
        <w:spacing w:line="400" w:lineRule="exact"/>
        <w:contextualSpacing/>
        <w:rPr>
          <w:rFonts w:ascii="宋体" w:eastAsia="宋体" w:hAnsi="宋体" w:cstheme="minorBidi" w:hint="eastAsia"/>
          <w:color w:val="auto"/>
        </w:rPr>
      </w:pPr>
    </w:p>
    <w:p w14:paraId="590DBC05" w14:textId="77777777" w:rsidR="0065654C" w:rsidRPr="00617240" w:rsidRDefault="0065654C" w:rsidP="0065654C">
      <w:pPr>
        <w:tabs>
          <w:tab w:val="left" w:pos="870"/>
          <w:tab w:val="center" w:pos="4153"/>
          <w:tab w:val="right" w:pos="8306"/>
        </w:tabs>
        <w:spacing w:line="400" w:lineRule="exact"/>
        <w:jc w:val="left"/>
        <w:rPr>
          <w:rFonts w:ascii="宋体" w:hAnsi="宋体" w:hint="eastAsia"/>
          <w:sz w:val="24"/>
        </w:rPr>
      </w:pPr>
      <w:r w:rsidRPr="00EE01C8">
        <w:rPr>
          <w:rFonts w:ascii="宋体" w:hAnsi="宋体"/>
          <w:strike/>
          <w:sz w:val="24"/>
        </w:rPr>
        <w:lastRenderedPageBreak/>
        <w:tab/>
      </w:r>
      <w:r w:rsidRPr="00EE01C8">
        <w:rPr>
          <w:rFonts w:ascii="宋体" w:hAnsi="宋体"/>
          <w:strike/>
          <w:sz w:val="24"/>
        </w:rPr>
        <w:tab/>
      </w:r>
      <w:r w:rsidRPr="00617240">
        <w:rPr>
          <w:rFonts w:ascii="宋体" w:hAnsi="宋体" w:hint="eastAsia"/>
          <w:sz w:val="24"/>
        </w:rPr>
        <w:t>以下为纸质</w:t>
      </w:r>
      <w:proofErr w:type="gramStart"/>
      <w:r w:rsidRPr="00617240">
        <w:rPr>
          <w:rFonts w:ascii="宋体" w:hAnsi="宋体" w:hint="eastAsia"/>
          <w:sz w:val="24"/>
        </w:rPr>
        <w:t>版风险</w:t>
      </w:r>
      <w:proofErr w:type="gramEnd"/>
      <w:r w:rsidRPr="00617240">
        <w:rPr>
          <w:rFonts w:ascii="宋体" w:hAnsi="宋体" w:hint="eastAsia"/>
          <w:sz w:val="24"/>
        </w:rPr>
        <w:t>揭示书签署处</w:t>
      </w:r>
      <w:r w:rsidRPr="00EE01C8">
        <w:rPr>
          <w:rFonts w:ascii="宋体" w:hAnsi="宋体"/>
          <w:strike/>
          <w:sz w:val="24"/>
        </w:rPr>
        <w:tab/>
      </w:r>
    </w:p>
    <w:p w14:paraId="7EF2EBB9" w14:textId="77777777" w:rsidR="0065654C" w:rsidRPr="00617240" w:rsidRDefault="0065654C" w:rsidP="0065654C">
      <w:pPr>
        <w:spacing w:line="400" w:lineRule="exact"/>
        <w:rPr>
          <w:rFonts w:ascii="宋体" w:hAnsi="宋体" w:hint="eastAsia"/>
          <w:sz w:val="24"/>
        </w:rPr>
      </w:pPr>
    </w:p>
    <w:p w14:paraId="484A053A" w14:textId="77777777" w:rsidR="0065654C" w:rsidRPr="00C74BBB" w:rsidRDefault="0065654C" w:rsidP="0065654C">
      <w:pPr>
        <w:spacing w:line="360" w:lineRule="auto"/>
        <w:rPr>
          <w:rFonts w:ascii="宋体" w:hAnsi="宋体" w:hint="eastAsia"/>
          <w:sz w:val="24"/>
        </w:rPr>
      </w:pPr>
      <w:bookmarkStart w:id="0" w:name="_Hlk114234300"/>
      <w:r w:rsidRPr="00C74BBB">
        <w:rPr>
          <w:rFonts w:ascii="宋体" w:hAnsi="宋体" w:hint="eastAsia"/>
          <w:sz w:val="24"/>
        </w:rPr>
        <w:t>客户账号：</w:t>
      </w:r>
      <w:r w:rsidRPr="00C74BBB">
        <w:rPr>
          <w:rFonts w:ascii="宋体" w:hAnsi="宋体"/>
          <w:sz w:val="24"/>
        </w:rPr>
        <w:t xml:space="preserve">                                  </w:t>
      </w:r>
      <w:r w:rsidRPr="00C74BBB">
        <w:rPr>
          <w:rFonts w:ascii="宋体" w:hAnsi="宋体" w:hint="eastAsia"/>
          <w:sz w:val="24"/>
        </w:rPr>
        <w:t>分支机构经办签章：</w:t>
      </w:r>
    </w:p>
    <w:p w14:paraId="5AB766FF" w14:textId="77777777" w:rsidR="0065654C" w:rsidRPr="002E2D3B" w:rsidRDefault="0065654C" w:rsidP="0065654C">
      <w:pPr>
        <w:spacing w:line="360" w:lineRule="auto"/>
        <w:rPr>
          <w:rFonts w:ascii="宋体" w:hAnsi="宋体" w:hint="eastAsia"/>
          <w:sz w:val="24"/>
        </w:rPr>
      </w:pPr>
      <w:r w:rsidRPr="002E2D3B">
        <w:rPr>
          <w:rFonts w:ascii="宋体" w:hAnsi="宋体" w:hint="eastAsia"/>
          <w:sz w:val="24"/>
        </w:rPr>
        <w:t>个人</w:t>
      </w:r>
      <w:r w:rsidRPr="002E2D3B">
        <w:rPr>
          <w:rFonts w:ascii="宋体" w:hAnsi="宋体"/>
          <w:sz w:val="24"/>
        </w:rPr>
        <w:t>客户</w:t>
      </w:r>
      <w:r w:rsidRPr="002E2D3B">
        <w:rPr>
          <w:rFonts w:ascii="宋体" w:hAnsi="宋体" w:hint="eastAsia"/>
          <w:sz w:val="24"/>
        </w:rPr>
        <w:t>签字</w:t>
      </w:r>
      <w:r w:rsidRPr="002E2D3B">
        <w:rPr>
          <w:rFonts w:ascii="宋体" w:hAnsi="宋体"/>
          <w:sz w:val="24"/>
        </w:rPr>
        <w:t>：</w:t>
      </w:r>
      <w:r w:rsidRPr="00C74BBB">
        <w:rPr>
          <w:rFonts w:ascii="宋体" w:hAnsi="宋体"/>
          <w:sz w:val="24"/>
        </w:rPr>
        <w:t xml:space="preserve">                          </w:t>
      </w:r>
      <w:r>
        <w:rPr>
          <w:rFonts w:ascii="宋体" w:hAnsi="宋体"/>
          <w:sz w:val="24"/>
        </w:rPr>
        <w:t xml:space="preserve">   </w:t>
      </w:r>
      <w:r w:rsidRPr="00C74BBB">
        <w:rPr>
          <w:rFonts w:ascii="宋体" w:hAnsi="宋体"/>
          <w:sz w:val="24"/>
        </w:rPr>
        <w:t xml:space="preserve"> </w:t>
      </w:r>
      <w:r w:rsidRPr="00C74BBB">
        <w:rPr>
          <w:rFonts w:ascii="宋体" w:hAnsi="宋体" w:hint="eastAsia"/>
          <w:sz w:val="24"/>
        </w:rPr>
        <w:t>分支机构业务章：</w:t>
      </w:r>
    </w:p>
    <w:p w14:paraId="48F7382D" w14:textId="77777777" w:rsidR="0065654C" w:rsidRPr="002E2D3B" w:rsidRDefault="0065654C" w:rsidP="0065654C">
      <w:pPr>
        <w:spacing w:line="360" w:lineRule="auto"/>
        <w:rPr>
          <w:rFonts w:ascii="宋体" w:hAnsi="宋体" w:hint="eastAsia"/>
          <w:sz w:val="24"/>
        </w:rPr>
      </w:pPr>
      <w:r w:rsidRPr="002E2D3B">
        <w:rPr>
          <w:rFonts w:ascii="宋体" w:hAnsi="宋体" w:hint="eastAsia"/>
          <w:sz w:val="24"/>
        </w:rPr>
        <w:t>机构</w:t>
      </w:r>
      <w:r w:rsidRPr="002E2D3B">
        <w:rPr>
          <w:rFonts w:ascii="宋体" w:hAnsi="宋体"/>
          <w:sz w:val="24"/>
        </w:rPr>
        <w:t>客户或</w:t>
      </w:r>
      <w:r w:rsidRPr="002E2D3B">
        <w:rPr>
          <w:rFonts w:ascii="宋体" w:hAnsi="宋体" w:hint="eastAsia"/>
          <w:sz w:val="24"/>
        </w:rPr>
        <w:t>产品</w:t>
      </w:r>
      <w:r w:rsidRPr="002E2D3B">
        <w:rPr>
          <w:rFonts w:ascii="宋体" w:hAnsi="宋体"/>
          <w:sz w:val="24"/>
        </w:rPr>
        <w:t>管理人</w:t>
      </w:r>
      <w:r>
        <w:rPr>
          <w:rFonts w:ascii="宋体" w:hAnsi="宋体" w:hint="eastAsia"/>
          <w:sz w:val="24"/>
        </w:rPr>
        <w:t>公章</w:t>
      </w:r>
      <w:r w:rsidRPr="002E2D3B">
        <w:rPr>
          <w:rFonts w:ascii="宋体" w:hAnsi="宋体" w:hint="eastAsia"/>
          <w:sz w:val="24"/>
        </w:rPr>
        <w:t>：</w:t>
      </w:r>
    </w:p>
    <w:p w14:paraId="4F32F3A2" w14:textId="77777777" w:rsidR="0065654C" w:rsidRPr="002E2D3B" w:rsidRDefault="0065654C" w:rsidP="0065654C">
      <w:pPr>
        <w:spacing w:line="360" w:lineRule="auto"/>
        <w:rPr>
          <w:rFonts w:ascii="宋体" w:hAnsi="宋体" w:hint="eastAsia"/>
          <w:sz w:val="24"/>
        </w:rPr>
      </w:pPr>
      <w:r w:rsidRPr="002E2D3B">
        <w:rPr>
          <w:rFonts w:ascii="宋体" w:hAnsi="宋体" w:hint="eastAsia"/>
          <w:sz w:val="24"/>
        </w:rPr>
        <w:t>法定</w:t>
      </w:r>
      <w:r w:rsidRPr="002E2D3B">
        <w:rPr>
          <w:rFonts w:ascii="宋体" w:hAnsi="宋体"/>
          <w:sz w:val="24"/>
        </w:rPr>
        <w:t>代表人或授权</w:t>
      </w:r>
      <w:r w:rsidRPr="00C74BBB">
        <w:rPr>
          <w:rFonts w:ascii="宋体" w:hAnsi="宋体" w:hint="eastAsia"/>
          <w:sz w:val="24"/>
        </w:rPr>
        <w:t>代理人</w:t>
      </w:r>
      <w:r w:rsidRPr="002E2D3B">
        <w:rPr>
          <w:rFonts w:ascii="宋体" w:hAnsi="宋体"/>
          <w:sz w:val="24"/>
        </w:rPr>
        <w:t>签字：</w:t>
      </w:r>
    </w:p>
    <w:p w14:paraId="70B96D28" w14:textId="77777777" w:rsidR="0065654C" w:rsidRPr="00090D10" w:rsidRDefault="0065654C" w:rsidP="0065654C">
      <w:pPr>
        <w:spacing w:line="400" w:lineRule="exact"/>
        <w:rPr>
          <w:rFonts w:ascii="宋体" w:hAnsi="宋体" w:hint="eastAsia"/>
          <w:sz w:val="24"/>
        </w:rPr>
      </w:pPr>
      <w:r w:rsidRPr="002E2D3B">
        <w:rPr>
          <w:rFonts w:ascii="宋体" w:hAnsi="宋体"/>
          <w:sz w:val="24"/>
        </w:rPr>
        <w:t>签署日期：</w:t>
      </w:r>
      <w:r w:rsidRPr="002E2D3B">
        <w:rPr>
          <w:rFonts w:ascii="宋体" w:hAnsi="宋体"/>
          <w:sz w:val="24"/>
        </w:rPr>
        <w:tab/>
        <w:t xml:space="preserve">    年</w:t>
      </w:r>
      <w:r w:rsidRPr="002E2D3B">
        <w:rPr>
          <w:rFonts w:ascii="宋体" w:hAnsi="宋体"/>
          <w:sz w:val="24"/>
        </w:rPr>
        <w:tab/>
        <w:t xml:space="preserve">    月</w:t>
      </w:r>
      <w:r w:rsidRPr="002E2D3B">
        <w:rPr>
          <w:rFonts w:ascii="宋体" w:hAnsi="宋体" w:hint="eastAsia"/>
          <w:sz w:val="24"/>
        </w:rPr>
        <w:t xml:space="preserve">  </w:t>
      </w:r>
      <w:r w:rsidRPr="002E2D3B">
        <w:rPr>
          <w:rFonts w:ascii="宋体" w:hAnsi="宋体"/>
          <w:sz w:val="24"/>
        </w:rPr>
        <w:tab/>
        <w:t xml:space="preserve"> 日</w:t>
      </w:r>
    </w:p>
    <w:bookmarkEnd w:id="0"/>
    <w:p w14:paraId="532D390B" w14:textId="7D869BF6" w:rsidR="00934EFD" w:rsidRPr="00046C49" w:rsidRDefault="00934EFD" w:rsidP="0091401B">
      <w:pPr>
        <w:pStyle w:val="Default"/>
        <w:spacing w:line="400" w:lineRule="exact"/>
        <w:contextualSpacing/>
        <w:rPr>
          <w:rFonts w:ascii="宋体" w:eastAsia="宋体" w:hAnsi="宋体" w:cstheme="minorBidi" w:hint="eastAsia"/>
          <w:color w:val="auto"/>
        </w:rPr>
      </w:pPr>
    </w:p>
    <w:sectPr w:rsidR="00934EFD" w:rsidRPr="00046C4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016B" w14:textId="77777777" w:rsidR="00F04137" w:rsidRDefault="00F04137" w:rsidP="007B0319">
      <w:r>
        <w:separator/>
      </w:r>
    </w:p>
  </w:endnote>
  <w:endnote w:type="continuationSeparator" w:id="0">
    <w:p w14:paraId="364C849E" w14:textId="77777777" w:rsidR="00F04137" w:rsidRDefault="00F04137" w:rsidP="007B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39560"/>
      <w:docPartObj>
        <w:docPartGallery w:val="Page Numbers (Bottom of Page)"/>
        <w:docPartUnique/>
      </w:docPartObj>
    </w:sdtPr>
    <w:sdtContent>
      <w:sdt>
        <w:sdtPr>
          <w:id w:val="1728636285"/>
          <w:docPartObj>
            <w:docPartGallery w:val="Page Numbers (Top of Page)"/>
            <w:docPartUnique/>
          </w:docPartObj>
        </w:sdtPr>
        <w:sdtContent>
          <w:p w14:paraId="6B3FFDDA" w14:textId="76A90F8E" w:rsidR="00D022ED" w:rsidRDefault="00D022E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0E72A98" w14:textId="77777777" w:rsidR="00D022ED" w:rsidRDefault="00D02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9EB0" w14:textId="77777777" w:rsidR="00F04137" w:rsidRDefault="00F04137" w:rsidP="007B0319">
      <w:r>
        <w:separator/>
      </w:r>
    </w:p>
  </w:footnote>
  <w:footnote w:type="continuationSeparator" w:id="0">
    <w:p w14:paraId="1190C644" w14:textId="77777777" w:rsidR="00F04137" w:rsidRDefault="00F04137" w:rsidP="007B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D766" w14:textId="7FF79D0D" w:rsidR="007B0319" w:rsidRPr="001E4577" w:rsidRDefault="001E4577" w:rsidP="007B0319">
    <w:pPr>
      <w:pStyle w:val="Default"/>
      <w:rPr>
        <w:rFonts w:ascii="宋体" w:eastAsia="宋体" w:hAnsi="宋体" w:hint="eastAsia"/>
      </w:rPr>
    </w:pPr>
    <w:r>
      <w:rPr>
        <w:rFonts w:ascii="宋体" w:eastAsia="宋体" w:hAnsi="宋体" w:cs="华文中宋" w:hint="eastAsia"/>
        <w:noProof/>
        <w:color w:val="auto"/>
        <w:sz w:val="18"/>
        <w:szCs w:val="36"/>
      </w:rPr>
      <mc:AlternateContent>
        <mc:Choice Requires="wps">
          <w:drawing>
            <wp:anchor distT="0" distB="0" distL="114300" distR="114300" simplePos="0" relativeHeight="251659264" behindDoc="0" locked="0" layoutInCell="1" allowOverlap="1" wp14:anchorId="21120EB4" wp14:editId="777F4545">
              <wp:simplePos x="0" y="0"/>
              <wp:positionH relativeFrom="column">
                <wp:posOffset>-9526</wp:posOffset>
              </wp:positionH>
              <wp:positionV relativeFrom="paragraph">
                <wp:posOffset>145415</wp:posOffset>
              </wp:positionV>
              <wp:extent cx="52863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8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7DA7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11.45pt" to="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" strokecolor="black [3200]" strokeweight=".5pt">
              <v:stroke joinstyle="miter"/>
            </v:line>
          </w:pict>
        </mc:Fallback>
      </mc:AlternateContent>
    </w:r>
    <w:r w:rsidR="00B42E83" w:rsidRPr="001E4577">
      <w:rPr>
        <w:rFonts w:ascii="宋体" w:eastAsia="宋体" w:hAnsi="宋体" w:cs="华文中宋" w:hint="eastAsia"/>
        <w:color w:val="auto"/>
        <w:sz w:val="18"/>
        <w:szCs w:val="36"/>
      </w:rPr>
      <w:t>华兴</w:t>
    </w:r>
    <w:r w:rsidR="007B0319" w:rsidRPr="001E4577">
      <w:rPr>
        <w:rFonts w:ascii="宋体" w:eastAsia="宋体" w:hAnsi="宋体" w:cs="华文中宋" w:hint="eastAsia"/>
        <w:color w:val="auto"/>
        <w:sz w:val="18"/>
        <w:szCs w:val="36"/>
      </w:rPr>
      <w:t>证券有限公司</w:t>
    </w:r>
    <w:r w:rsidRPr="001E4577">
      <w:rPr>
        <w:rFonts w:ascii="宋体" w:eastAsia="宋体" w:hAnsi="宋体" w:cs="华文中宋" w:hint="eastAsia"/>
        <w:color w:val="auto"/>
        <w:sz w:val="18"/>
        <w:szCs w:val="36"/>
      </w:rPr>
      <w:t xml:space="preserve"> </w:t>
    </w:r>
    <w:r w:rsidRPr="001E4577">
      <w:rPr>
        <w:rFonts w:ascii="宋体" w:eastAsia="宋体" w:hAnsi="宋体" w:cs="华文中宋"/>
        <w:color w:val="auto"/>
        <w:sz w:val="18"/>
        <w:szCs w:val="36"/>
      </w:rPr>
      <w:t xml:space="preserve">            </w:t>
    </w:r>
    <w:r w:rsidRPr="001E4577">
      <w:rPr>
        <w:rFonts w:ascii="宋体" w:eastAsia="宋体" w:hAnsi="宋体" w:cs="华文中宋" w:hint="eastAsia"/>
        <w:color w:val="auto"/>
        <w:sz w:val="18"/>
        <w:szCs w:val="36"/>
      </w:rPr>
      <w:t>《</w:t>
    </w:r>
    <w:r w:rsidR="007B0319" w:rsidRPr="001E4577">
      <w:rPr>
        <w:rFonts w:ascii="宋体" w:eastAsia="宋体" w:hAnsi="宋体" w:cs="华文中宋" w:hint="eastAsia"/>
        <w:color w:val="auto"/>
        <w:sz w:val="18"/>
        <w:szCs w:val="36"/>
      </w:rPr>
      <w:t>上海证券交易所科创板股票交易风险揭示书</w:t>
    </w:r>
    <w:r w:rsidRPr="001E4577">
      <w:rPr>
        <w:rFonts w:ascii="宋体" w:eastAsia="宋体" w:hAnsi="宋体" w:cs="华文中宋" w:hint="eastAsia"/>
        <w:color w:val="auto"/>
        <w:sz w:val="18"/>
        <w:szCs w:val="36"/>
      </w:rPr>
      <w:t>》</w:t>
    </w:r>
    <w:r w:rsidR="007B0319" w:rsidRPr="001E4577">
      <w:rPr>
        <w:rFonts w:ascii="宋体" w:eastAsia="宋体" w:hAnsi="宋体" w:cs="华文中宋" w:hint="eastAsia"/>
        <w:color w:val="auto"/>
        <w:sz w:val="18"/>
        <w:szCs w:val="36"/>
      </w:rPr>
      <w:t xml:space="preserve"> </w:t>
    </w:r>
    <w:r w:rsidR="007B0319" w:rsidRPr="001E4577">
      <w:rPr>
        <w:rFonts w:ascii="宋体" w:eastAsia="宋体" w:hAnsi="宋体" w:cs="华文中宋"/>
        <w:color w:val="auto"/>
        <w:sz w:val="18"/>
        <w:szCs w:val="36"/>
      </w:rPr>
      <w:t xml:space="preserve">   </w:t>
    </w:r>
    <w:r w:rsidRPr="001E4577">
      <w:rPr>
        <w:rFonts w:ascii="宋体" w:eastAsia="宋体" w:hAnsi="宋体" w:cs="华文中宋"/>
        <w:color w:val="auto"/>
        <w:sz w:val="18"/>
        <w:szCs w:val="36"/>
      </w:rPr>
      <w:t xml:space="preserve"> </w:t>
    </w:r>
    <w:r w:rsidR="007B0319" w:rsidRPr="001E4577">
      <w:rPr>
        <w:rFonts w:ascii="宋体" w:eastAsia="宋体" w:hAnsi="宋体" w:cs="华文中宋"/>
        <w:color w:val="auto"/>
        <w:sz w:val="18"/>
        <w:szCs w:val="36"/>
      </w:rPr>
      <w:t xml:space="preserve">  </w:t>
    </w:r>
    <w:r w:rsidR="00FF604E">
      <w:rPr>
        <w:rFonts w:ascii="宋体" w:eastAsia="宋体" w:hAnsi="宋体" w:cs="华文中宋" w:hint="eastAsia"/>
        <w:color w:val="auto"/>
        <w:sz w:val="18"/>
        <w:szCs w:val="36"/>
      </w:rPr>
      <w:t>2026-07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19"/>
    <w:rsid w:val="000143AE"/>
    <w:rsid w:val="0003013D"/>
    <w:rsid w:val="00042022"/>
    <w:rsid w:val="00046C49"/>
    <w:rsid w:val="00083C65"/>
    <w:rsid w:val="000D6A86"/>
    <w:rsid w:val="000E1523"/>
    <w:rsid w:val="000E3274"/>
    <w:rsid w:val="00117DBF"/>
    <w:rsid w:val="0012237F"/>
    <w:rsid w:val="0016391D"/>
    <w:rsid w:val="001C0F22"/>
    <w:rsid w:val="001E4577"/>
    <w:rsid w:val="001F2407"/>
    <w:rsid w:val="00203EED"/>
    <w:rsid w:val="002954AA"/>
    <w:rsid w:val="002973AF"/>
    <w:rsid w:val="002A32AC"/>
    <w:rsid w:val="002B32F8"/>
    <w:rsid w:val="002C31AD"/>
    <w:rsid w:val="002F6087"/>
    <w:rsid w:val="00321102"/>
    <w:rsid w:val="00327C02"/>
    <w:rsid w:val="003511AE"/>
    <w:rsid w:val="003668C4"/>
    <w:rsid w:val="00381A19"/>
    <w:rsid w:val="00395C94"/>
    <w:rsid w:val="003C1996"/>
    <w:rsid w:val="003D2638"/>
    <w:rsid w:val="003E28CF"/>
    <w:rsid w:val="004107B4"/>
    <w:rsid w:val="00414370"/>
    <w:rsid w:val="00436A84"/>
    <w:rsid w:val="004473B5"/>
    <w:rsid w:val="00452A70"/>
    <w:rsid w:val="004739CA"/>
    <w:rsid w:val="00480735"/>
    <w:rsid w:val="004824BF"/>
    <w:rsid w:val="004B50B5"/>
    <w:rsid w:val="004B5DAD"/>
    <w:rsid w:val="004C4593"/>
    <w:rsid w:val="004D0DC8"/>
    <w:rsid w:val="004D5BCF"/>
    <w:rsid w:val="004E7D36"/>
    <w:rsid w:val="005006AD"/>
    <w:rsid w:val="00584EAB"/>
    <w:rsid w:val="00595324"/>
    <w:rsid w:val="005B478C"/>
    <w:rsid w:val="005C1D5C"/>
    <w:rsid w:val="005D012B"/>
    <w:rsid w:val="005E62CB"/>
    <w:rsid w:val="00613FC7"/>
    <w:rsid w:val="00614BE4"/>
    <w:rsid w:val="00622CC7"/>
    <w:rsid w:val="00622DBB"/>
    <w:rsid w:val="006243AA"/>
    <w:rsid w:val="0065654C"/>
    <w:rsid w:val="00694EAE"/>
    <w:rsid w:val="006B088C"/>
    <w:rsid w:val="006F2E12"/>
    <w:rsid w:val="00714FDF"/>
    <w:rsid w:val="0075087E"/>
    <w:rsid w:val="007635CD"/>
    <w:rsid w:val="007A3309"/>
    <w:rsid w:val="007B0319"/>
    <w:rsid w:val="007C5B1D"/>
    <w:rsid w:val="007E6141"/>
    <w:rsid w:val="00821475"/>
    <w:rsid w:val="008253A6"/>
    <w:rsid w:val="0084604C"/>
    <w:rsid w:val="00890250"/>
    <w:rsid w:val="00890686"/>
    <w:rsid w:val="008969B8"/>
    <w:rsid w:val="008A1B19"/>
    <w:rsid w:val="008F7152"/>
    <w:rsid w:val="008F7FE5"/>
    <w:rsid w:val="0091401B"/>
    <w:rsid w:val="009167FC"/>
    <w:rsid w:val="00934EFD"/>
    <w:rsid w:val="00940F11"/>
    <w:rsid w:val="00944F1E"/>
    <w:rsid w:val="0094646F"/>
    <w:rsid w:val="00951FA7"/>
    <w:rsid w:val="00954ACD"/>
    <w:rsid w:val="00971B7E"/>
    <w:rsid w:val="009A1567"/>
    <w:rsid w:val="009F6BD5"/>
    <w:rsid w:val="00A474F1"/>
    <w:rsid w:val="00A6627E"/>
    <w:rsid w:val="00A97710"/>
    <w:rsid w:val="00AA7CBD"/>
    <w:rsid w:val="00B217E2"/>
    <w:rsid w:val="00B3691B"/>
    <w:rsid w:val="00B42E83"/>
    <w:rsid w:val="00B5434B"/>
    <w:rsid w:val="00B570FA"/>
    <w:rsid w:val="00B65CD0"/>
    <w:rsid w:val="00B85959"/>
    <w:rsid w:val="00BB4E19"/>
    <w:rsid w:val="00BE5071"/>
    <w:rsid w:val="00C02F34"/>
    <w:rsid w:val="00C41C2D"/>
    <w:rsid w:val="00C635B0"/>
    <w:rsid w:val="00C84FE3"/>
    <w:rsid w:val="00C8567C"/>
    <w:rsid w:val="00C86F87"/>
    <w:rsid w:val="00CA44F6"/>
    <w:rsid w:val="00CB3A78"/>
    <w:rsid w:val="00CC3E84"/>
    <w:rsid w:val="00CD2EE5"/>
    <w:rsid w:val="00CE0315"/>
    <w:rsid w:val="00D01534"/>
    <w:rsid w:val="00D022ED"/>
    <w:rsid w:val="00D520F4"/>
    <w:rsid w:val="00E100CF"/>
    <w:rsid w:val="00E237AC"/>
    <w:rsid w:val="00E46AC7"/>
    <w:rsid w:val="00E62D70"/>
    <w:rsid w:val="00E84BC6"/>
    <w:rsid w:val="00E97C07"/>
    <w:rsid w:val="00EB0149"/>
    <w:rsid w:val="00EF5DCE"/>
    <w:rsid w:val="00F04137"/>
    <w:rsid w:val="00F06338"/>
    <w:rsid w:val="00F21E64"/>
    <w:rsid w:val="00F23ADD"/>
    <w:rsid w:val="00F249F9"/>
    <w:rsid w:val="00F316EB"/>
    <w:rsid w:val="00F35B9A"/>
    <w:rsid w:val="00F705E9"/>
    <w:rsid w:val="00F84A13"/>
    <w:rsid w:val="00FA58E6"/>
    <w:rsid w:val="00FB73BA"/>
    <w:rsid w:val="00FC53EE"/>
    <w:rsid w:val="00FD2DC0"/>
    <w:rsid w:val="00FF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101D"/>
  <w15:chartTrackingRefBased/>
  <w15:docId w15:val="{C0544FA9-D06C-4889-BCB2-D6A3F444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95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C31AD"/>
    <w:pPr>
      <w:spacing w:line="360" w:lineRule="auto"/>
      <w:ind w:firstLineChars="200" w:firstLine="883"/>
      <w:jc w:val="center"/>
      <w:outlineLvl w:val="0"/>
    </w:pPr>
    <w:rPr>
      <w:rFonts w:ascii="宋体" w:hAnsi="宋体"/>
      <w:b/>
      <w:kern w:val="0"/>
      <w:sz w:val="44"/>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0319"/>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a4"/>
    <w:uiPriority w:val="99"/>
    <w:unhideWhenUsed/>
    <w:rsid w:val="007B03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B0319"/>
    <w:rPr>
      <w:sz w:val="18"/>
      <w:szCs w:val="18"/>
    </w:rPr>
  </w:style>
  <w:style w:type="paragraph" w:styleId="a5">
    <w:name w:val="footer"/>
    <w:basedOn w:val="a"/>
    <w:link w:val="a6"/>
    <w:uiPriority w:val="99"/>
    <w:unhideWhenUsed/>
    <w:rsid w:val="007B03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B0319"/>
    <w:rPr>
      <w:sz w:val="18"/>
      <w:szCs w:val="18"/>
    </w:rPr>
  </w:style>
  <w:style w:type="paragraph" w:styleId="a7">
    <w:name w:val="Balloon Text"/>
    <w:basedOn w:val="a"/>
    <w:link w:val="a8"/>
    <w:uiPriority w:val="99"/>
    <w:semiHidden/>
    <w:unhideWhenUsed/>
    <w:rsid w:val="003E28CF"/>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3E28CF"/>
    <w:rPr>
      <w:sz w:val="18"/>
      <w:szCs w:val="18"/>
    </w:rPr>
  </w:style>
  <w:style w:type="character" w:customStyle="1" w:styleId="10">
    <w:name w:val="标题 1 字符"/>
    <w:basedOn w:val="a0"/>
    <w:link w:val="1"/>
    <w:uiPriority w:val="9"/>
    <w:rsid w:val="002C31AD"/>
    <w:rPr>
      <w:rFonts w:ascii="宋体" w:eastAsia="宋体" w:hAnsi="宋体" w:cs="Times New Roman"/>
      <w:b/>
      <w:kern w:val="0"/>
      <w:sz w:val="44"/>
      <w:szCs w:val="42"/>
    </w:rPr>
  </w:style>
  <w:style w:type="character" w:customStyle="1" w:styleId="a9">
    <w:name w:val="列表段落 字符"/>
    <w:link w:val="aa"/>
    <w:uiPriority w:val="34"/>
    <w:qFormat/>
    <w:locked/>
    <w:rsid w:val="002C31AD"/>
    <w:rPr>
      <w:szCs w:val="24"/>
    </w:rPr>
  </w:style>
  <w:style w:type="paragraph" w:styleId="aa">
    <w:name w:val="List Paragraph"/>
    <w:basedOn w:val="a"/>
    <w:link w:val="a9"/>
    <w:uiPriority w:val="34"/>
    <w:qFormat/>
    <w:rsid w:val="002C31AD"/>
    <w:pPr>
      <w:ind w:firstLineChars="200" w:firstLine="420"/>
    </w:pPr>
    <w:rPr>
      <w:rFonts w:asciiTheme="minorHAnsi" w:eastAsiaTheme="minorEastAsia" w:hAnsiTheme="minorHAnsi" w:cstheme="minorBidi"/>
    </w:rPr>
  </w:style>
  <w:style w:type="paragraph" w:styleId="ab">
    <w:name w:val="Revision"/>
    <w:hidden/>
    <w:uiPriority w:val="99"/>
    <w:semiHidden/>
    <w:rsid w:val="000E1523"/>
  </w:style>
  <w:style w:type="character" w:styleId="ac">
    <w:name w:val="annotation reference"/>
    <w:basedOn w:val="a0"/>
    <w:uiPriority w:val="99"/>
    <w:semiHidden/>
    <w:unhideWhenUsed/>
    <w:rsid w:val="00A97710"/>
    <w:rPr>
      <w:sz w:val="21"/>
      <w:szCs w:val="21"/>
    </w:rPr>
  </w:style>
  <w:style w:type="paragraph" w:styleId="ad">
    <w:name w:val="annotation text"/>
    <w:basedOn w:val="a"/>
    <w:link w:val="ae"/>
    <w:uiPriority w:val="99"/>
    <w:unhideWhenUsed/>
    <w:rsid w:val="00A97710"/>
    <w:pPr>
      <w:jc w:val="left"/>
    </w:pPr>
    <w:rPr>
      <w:rFonts w:asciiTheme="minorHAnsi" w:eastAsiaTheme="minorEastAsia" w:hAnsiTheme="minorHAnsi" w:cstheme="minorBidi"/>
      <w:szCs w:val="22"/>
    </w:rPr>
  </w:style>
  <w:style w:type="character" w:customStyle="1" w:styleId="ae">
    <w:name w:val="批注文字 字符"/>
    <w:basedOn w:val="a0"/>
    <w:link w:val="ad"/>
    <w:uiPriority w:val="99"/>
    <w:rsid w:val="00A97710"/>
  </w:style>
  <w:style w:type="paragraph" w:styleId="af">
    <w:name w:val="annotation subject"/>
    <w:basedOn w:val="ad"/>
    <w:next w:val="ad"/>
    <w:link w:val="af0"/>
    <w:uiPriority w:val="99"/>
    <w:semiHidden/>
    <w:unhideWhenUsed/>
    <w:rsid w:val="00A97710"/>
    <w:rPr>
      <w:b/>
      <w:bCs/>
    </w:rPr>
  </w:style>
  <w:style w:type="character" w:customStyle="1" w:styleId="af0">
    <w:name w:val="批注主题 字符"/>
    <w:basedOn w:val="ae"/>
    <w:link w:val="af"/>
    <w:uiPriority w:val="99"/>
    <w:semiHidden/>
    <w:rsid w:val="00A97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SHuser7</dc:creator>
  <cp:keywords/>
  <dc:description/>
  <cp:lastModifiedBy>shuser31</cp:lastModifiedBy>
  <cp:revision>18</cp:revision>
  <dcterms:created xsi:type="dcterms:W3CDTF">2023-02-21T02:09:00Z</dcterms:created>
  <dcterms:modified xsi:type="dcterms:W3CDTF">2026-06-04T05:34:00Z</dcterms:modified>
</cp:coreProperties>
</file>